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Tahoma" w:cs="Tahoma" w:eastAsia="Tahoma" w:hAnsi="Tahoma"/>
          <w:b w:val="1"/>
          <w:bCs w:val="1"/>
          <w:i w:val="0"/>
          <w:iCs w:val="0"/>
          <w:smallCaps w:val="1"/>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3752215</wp:posOffset>
                </wp:positionH>
                <wp:positionV relativeFrom="paragraph">
                  <wp:posOffset>-871218</wp:posOffset>
                </wp:positionV>
                <wp:extent cx="2698750" cy="1365250"/>
                <wp:wrapNone/>
                <wp:docPr id="1" name=""/>
                <a:graphic>
                  <a:graphicData uri="http://schemas.microsoft.com/office/word/2010/wordprocessingGroup">
                    <wpg:wgp>
                      <wpg:cNvGrpSpPr/>
                      <wpg:grpSpPr>
                        <a:xfrm>
                          <a:off x="0" y="0"/>
                          <a:ext cx="2698750" cy="1365250"/>
                          <a:chOff x="6699" y="660"/>
                          <a:chExt cx="4581" cy="2595"/>
                        </a:xfrm>
                      </wpg:grpSpPr>
                      <wpg:grpSp>
                        <wpg:cNvGrpSpPr/>
                        <wpg:grpSpPr>
                          <a:xfrm>
                            <a:off x="6699" y="971"/>
                            <a:ext cx="3951" cy="2284"/>
                            <a:chOff x="5979" y="1650"/>
                            <a:chExt cx="3951" cy="2284"/>
                          </a:xfrm>
                        </wpg:grpSpPr>
                        <pic:pic>
                          <pic:nvPicPr>
                            <pic:cNvPr id="1028" name="Picture1028"/>
                            <pic:cNvPicPr/>
                          </pic:nvPicPr>
                          <pic:blipFill>
                            <a:blip r:embed="rId1"/>
                            <a:srcRect b="49273" l="6575" r="57598" t="13682"/>
                            <a:stretch>
                              <a:fillRect/>
                            </a:stretch>
                          </pic:blipFill>
                          <pic:spPr>
                            <a:xfrm>
                              <a:off x="5979" y="1650"/>
                              <a:ext cx="3951" cy="2284"/>
                            </a:xfrm>
                            <a:prstGeom prst="rect"/>
                            <a:ln cap="flat" cmpd="sng" w="9525" algn="ctr">
                              <a:noFill/>
                              <a:miter lim="800000"/>
                              <a:headEnd/>
                              <a:tailEnd/>
                            </a:ln>
                          </pic:spPr>
                        </pic:pic>
                        <wps:wsp>
                          <wps:cNvSpPr/>
                          <wps:spPr>
                            <a:xfrm>
                              <a:off x="8265" y="3405"/>
                              <a:ext cx="630" cy="300"/>
                            </a:xfrm>
                            <a:prstGeom prst="rect"/>
                            <a:solidFill>
                              <a:srgbClr val="FFFFFF"/>
                            </a:solidFill>
                            <a:ln cap="flat" cmpd="sng" w="9525" algn="ctr">
                              <a:solidFill>
                                <a:srgbClr val="FFFFFF"/>
                              </a:solidFill>
                              <a:miter lim="800000"/>
                              <a:headEnd/>
                              <a:tailEnd/>
                            </a:ln>
                          </wps:spPr>
                          <wps:bodyPr/>
                        </wps:wsp>
                      </wpg:grpSp>
                      <wps:wsp>
                        <wps:cNvSpPr/>
                        <wps:spPr>
                          <a:xfrm>
                            <a:off x="10035" y="660"/>
                            <a:ext cx="1245" cy="495"/>
                          </a:xfrm>
                          <a:prstGeom prst="rect"/>
                          <a:solidFill>
                            <a:srgbClr val="FFFFFF"/>
                          </a:solidFill>
                          <a:ln cap="flat" cmpd="sng" w="9525" algn="ctr">
                            <a:noFill/>
                            <a:miter lim="800000"/>
                            <a:headEnd/>
                            <a:tailEnd/>
                          </a:ln>
                        </wps:spPr>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3752215</wp:posOffset>
                </wp:positionH>
                <wp:positionV relativeFrom="paragraph">
                  <wp:posOffset>-871218</wp:posOffset>
                </wp:positionV>
                <wp:extent cx="2698750" cy="136525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98750" cy="136525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Tahoma" w:cs="Tahoma" w:eastAsia="Tahoma" w:hAnsi="Tahoma"/>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Tahoma" w:cs="Tahoma" w:eastAsia="Tahoma" w:hAnsi="Tahoma"/>
          <w:b w:val="1"/>
          <w:bCs w:val="1"/>
          <w:i w:val="0"/>
          <w:iCs w:val="0"/>
          <w:smallCaps w:val="1"/>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NOTICE OF ANNUAL GENERAL MEETING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Notice is hereby given that the annual general meeting (the “Meeting”) of Carnoustie Community Development Trust Limited (the “Company”) will be held in the Braid Hall at The Kinloch Care Centre, Kinloch Street, Carnoustie, DD7 7EN on Wednesday 27</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superscript"/>
          <w:rtl w:val="0"/>
        </w:rPr>
        <w:t xml:space="preserve">th</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 May 2026 at 6.30pm</w:t>
      </w: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 for the following purposes:-</w:t>
      </w:r>
    </w:p>
    <w:p w:rsidR="00000000" w:rsidDel="00000000" w:rsidP="00000000" w:rsidRDefault="00000000" w:rsidRPr="00000000" w14:paraId="00000006">
      <w:pPr>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07">
      <w:pPr>
        <w:numPr>
          <w:ilvl w:val="0"/>
          <w:numId w:val="2"/>
        </w:numPr>
        <w:ind w:left="720" w:hanging="720"/>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To receive the Minute of Meeting of the AGM of 30</w:t>
      </w:r>
      <w:r w:rsidDel="00000000" w:rsidR="00000000" w:rsidRPr="00000000">
        <w:rPr>
          <w:rFonts w:ascii="Tahoma" w:cs="Tahoma" w:eastAsia="Tahoma" w:hAnsi="Tahoma"/>
          <w:sz w:val="22"/>
          <w:szCs w:val="22"/>
          <w:vertAlign w:val="superscript"/>
          <w:rtl w:val="0"/>
        </w:rPr>
        <w:t xml:space="preserve">th</w:t>
      </w:r>
      <w:r w:rsidDel="00000000" w:rsidR="00000000" w:rsidRPr="00000000">
        <w:rPr>
          <w:rFonts w:ascii="Tahoma" w:cs="Tahoma" w:eastAsia="Tahoma" w:hAnsi="Tahoma"/>
          <w:sz w:val="22"/>
          <w:szCs w:val="22"/>
          <w:vertAlign w:val="baseline"/>
          <w:rtl w:val="0"/>
        </w:rPr>
        <w:t xml:space="preserve"> March 2025</w:t>
      </w:r>
    </w:p>
    <w:p w:rsidR="00000000" w:rsidDel="00000000" w:rsidP="00000000" w:rsidRDefault="00000000" w:rsidRPr="00000000" w14:paraId="00000008">
      <w:pPr>
        <w:numPr>
          <w:ilvl w:val="0"/>
          <w:numId w:val="2"/>
        </w:numPr>
        <w:ind w:left="720" w:hanging="720"/>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To receive the Chairman’s Annual Report</w:t>
      </w:r>
    </w:p>
    <w:p w:rsidR="00000000" w:rsidDel="00000000" w:rsidP="00000000" w:rsidRDefault="00000000" w:rsidRPr="00000000" w14:paraId="00000009">
      <w:pPr>
        <w:numPr>
          <w:ilvl w:val="0"/>
          <w:numId w:val="2"/>
        </w:numPr>
        <w:tabs>
          <w:tab w:val="center" w:leader="none" w:pos="4500"/>
          <w:tab w:val="right" w:leader="none" w:pos="8640"/>
        </w:tabs>
        <w:ind w:left="720" w:hanging="720"/>
        <w:jc w:val="both"/>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To receive the Report of the Directors and the Audited Accounts of the Company for     the period ended 30 April 2025</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ahoma" w:cs="Tahoma" w:eastAsia="Tahoma" w:hAnsi="Tahoma"/>
          <w:b w:val="0"/>
          <w:bCs w:val="0"/>
          <w:i w:val="0"/>
          <w:iCs w:val="0"/>
          <w:smallCaps w:val="0"/>
          <w:strike w:val="0"/>
          <w:color w:val="000000"/>
          <w:sz w:val="22"/>
          <w:szCs w:val="22"/>
          <w:u w:val="none"/>
          <w:shd w:fill="auto" w:val="clear"/>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To consider and vote on the following Ordinary Resolutions of the Company.</w:t>
      </w:r>
    </w:p>
    <w:p w:rsidR="00000000" w:rsidDel="00000000" w:rsidP="00000000" w:rsidRDefault="00000000" w:rsidRPr="00000000" w14:paraId="0000000B">
      <w:pPr>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0C">
      <w:pPr>
        <w:spacing w:after="0" w:line="480" w:lineRule="auto"/>
        <w:jc w:val="both"/>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0D">
      <w:pPr>
        <w:spacing w:after="0" w:line="480" w:lineRule="auto"/>
        <w:jc w:val="both"/>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0E">
      <w:pPr>
        <w:tabs>
          <w:tab w:val="left" w:leader="none" w:pos="540"/>
        </w:tabs>
        <w:spacing w:line="360" w:lineRule="auto"/>
        <w:rPr>
          <w:rFonts w:ascii="Tahoma" w:cs="Tahoma" w:eastAsia="Tahoma" w:hAnsi="Tahoma"/>
          <w:b w:val="0"/>
          <w:bCs w:val="0"/>
          <w:sz w:val="22"/>
          <w:szCs w:val="22"/>
          <w:u w:val="single"/>
          <w:vertAlign w:val="baseline"/>
        </w:rPr>
      </w:pPr>
      <w:r w:rsidDel="00000000" w:rsidR="00000000" w:rsidRPr="00000000">
        <w:rPr>
          <w:rFonts w:ascii="Tahoma" w:cs="Tahoma" w:eastAsia="Tahoma" w:hAnsi="Tahoma"/>
          <w:b w:val="1"/>
          <w:bCs w:val="1"/>
          <w:sz w:val="22"/>
          <w:szCs w:val="22"/>
          <w:u w:val="single"/>
          <w:vertAlign w:val="baseline"/>
          <w:rtl w:val="0"/>
        </w:rPr>
        <w:t xml:space="preserve">Ordinary Resolutions</w:t>
      </w:r>
      <w:r w:rsidDel="00000000" w:rsidR="00000000" w:rsidRPr="00000000">
        <w:rPr>
          <w:rtl w:val="0"/>
        </w:rPr>
      </w:r>
    </w:p>
    <w:p w:rsidR="00000000" w:rsidDel="00000000" w:rsidP="00000000" w:rsidRDefault="00000000" w:rsidRPr="00000000" w14:paraId="0000000F">
      <w:pPr>
        <w:spacing w:line="360" w:lineRule="auto"/>
        <w:jc w:val="both"/>
        <w:rPr>
          <w:rFonts w:ascii="Tahoma" w:cs="Tahoma" w:eastAsia="Tahoma" w:hAnsi="Tahoma"/>
          <w:sz w:val="22"/>
          <w:szCs w:val="22"/>
          <w:vertAlign w:val="baseline"/>
        </w:rPr>
      </w:pPr>
      <w:r w:rsidDel="00000000" w:rsidR="00000000" w:rsidRPr="00000000">
        <w:rPr>
          <w:rFonts w:ascii="Tahoma" w:cs="Tahoma" w:eastAsia="Tahoma" w:hAnsi="Tahoma"/>
          <w:b w:val="1"/>
          <w:bCs w:val="1"/>
          <w:sz w:val="22"/>
          <w:szCs w:val="22"/>
          <w:vertAlign w:val="baseline"/>
          <w:rtl w:val="0"/>
        </w:rPr>
        <w:t xml:space="preserve">I</w:t>
      </w:r>
      <w:r w:rsidDel="00000000" w:rsidR="00000000" w:rsidRPr="00000000">
        <w:rPr>
          <w:rFonts w:ascii="Tahoma" w:cs="Tahoma" w:eastAsia="Tahoma" w:hAnsi="Tahoma"/>
          <w:sz w:val="22"/>
          <w:szCs w:val="22"/>
          <w:vertAlign w:val="baseline"/>
          <w:rtl w:val="0"/>
        </w:rPr>
        <w:t xml:space="preserve">  </w:t>
      </w:r>
      <w:r w:rsidDel="00000000" w:rsidR="00000000" w:rsidRPr="00000000">
        <w:rPr>
          <w:rFonts w:ascii="Tahoma" w:cs="Tahoma" w:eastAsia="Tahoma" w:hAnsi="Tahoma"/>
          <w:b w:val="1"/>
          <w:bCs w:val="1"/>
          <w:sz w:val="22"/>
          <w:szCs w:val="22"/>
          <w:vertAlign w:val="baseline"/>
          <w:rtl w:val="0"/>
        </w:rPr>
        <w:t xml:space="preserve"> - Election of Board members -</w:t>
      </w:r>
      <w:r w:rsidDel="00000000" w:rsidR="00000000" w:rsidRPr="00000000">
        <w:rPr>
          <w:rFonts w:ascii="Tahoma" w:cs="Tahoma" w:eastAsia="Tahoma" w:hAnsi="Tahoma"/>
          <w:sz w:val="22"/>
          <w:szCs w:val="22"/>
          <w:vertAlign w:val="baseline"/>
          <w:rtl w:val="0"/>
        </w:rPr>
        <w:t xml:space="preserve"> All the currently serving Directors have come to the end of their 3 year term of office and have indicated they are prepared to serve again, and so </w:t>
      </w:r>
      <w:r w:rsidDel="00000000" w:rsidR="00000000" w:rsidRPr="00000000">
        <w:rPr>
          <w:rFonts w:ascii="Tahoma" w:cs="Tahoma" w:eastAsia="Tahoma" w:hAnsi="Tahoma"/>
          <w:b w:val="1"/>
          <w:bCs w:val="1"/>
          <w:sz w:val="22"/>
          <w:szCs w:val="22"/>
          <w:vertAlign w:val="baseline"/>
          <w:rtl w:val="0"/>
        </w:rPr>
        <w:t xml:space="preserve">it is recommended</w:t>
      </w:r>
      <w:r w:rsidDel="00000000" w:rsidR="00000000" w:rsidRPr="00000000">
        <w:rPr>
          <w:rFonts w:ascii="Tahoma" w:cs="Tahoma" w:eastAsia="Tahoma" w:hAnsi="Tahoma"/>
          <w:sz w:val="22"/>
          <w:szCs w:val="22"/>
          <w:vertAlign w:val="baseline"/>
          <w:rtl w:val="0"/>
        </w:rPr>
        <w:t xml:space="preserve"> that the meeting resolve to re-elect Peter Thornton, Derek Miller, Anne McKeown, David Sawers, Alison Anderson, Pauline Lockhart, and Fiona Morgan as Directors, being the retiring Directors in terms of Article 68 of the Company’s Articles. If there are no other nominations by the date and time of the meeting, the Board will seek to co-opt to fill the remaining vacancies.</w:t>
      </w:r>
    </w:p>
    <w:p w:rsidR="00000000" w:rsidDel="00000000" w:rsidP="00000000" w:rsidRDefault="00000000" w:rsidRPr="00000000" w14:paraId="00000010">
      <w:pPr>
        <w:spacing w:after="0" w:line="480" w:lineRule="auto"/>
        <w:jc w:val="both"/>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11">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By order of the board,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1"/>
          <w:iCs w:val="1"/>
          <w:smallCaps w:val="0"/>
          <w:strike w:val="0"/>
          <w:color w:val="000000"/>
          <w:sz w:val="22"/>
          <w:szCs w:val="22"/>
          <w:u w:val="none"/>
          <w:shd w:fill="auto" w:val="clear"/>
          <w:vertAlign w:val="baseline"/>
          <w:rtl w:val="0"/>
        </w:rPr>
        <w:t xml:space="preserve">Derek Miller</w:t>
      </w:r>
      <w:r w:rsidDel="00000000" w:rsidR="00000000" w:rsidRPr="00000000">
        <w:rPr>
          <w:rtl w:val="0"/>
        </w:rPr>
      </w:r>
    </w:p>
    <w:p w:rsidR="00000000" w:rsidDel="00000000" w:rsidP="00000000" w:rsidRDefault="00000000" w:rsidRPr="00000000" w14:paraId="00000013">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Chair</w:t>
      </w:r>
    </w:p>
    <w:p w:rsidR="00000000" w:rsidDel="00000000" w:rsidP="00000000" w:rsidRDefault="00000000" w:rsidRPr="00000000" w14:paraId="00000014">
      <w:pPr>
        <w:spacing w:line="360" w:lineRule="auto"/>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Dated 12 May 2026 at Carnoustie</w:t>
      </w:r>
    </w:p>
    <w:p w:rsidR="00000000" w:rsidDel="00000000" w:rsidP="00000000" w:rsidRDefault="00000000" w:rsidRPr="00000000" w14:paraId="00000015">
      <w:pPr>
        <w:tabs>
          <w:tab w:val="left" w:leader="none" w:pos="720"/>
          <w:tab w:val="center" w:leader="none" w:pos="4500"/>
          <w:tab w:val="right" w:leader="none" w:pos="8640"/>
        </w:tabs>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16">
      <w:pPr>
        <w:tabs>
          <w:tab w:val="left" w:leader="none" w:pos="1440"/>
          <w:tab w:val="center" w:leader="none" w:pos="4500"/>
          <w:tab w:val="right" w:leader="none" w:pos="8640"/>
        </w:tabs>
        <w:ind w:left="1440" w:hanging="1440"/>
        <w:jc w:val="both"/>
        <w:rPr>
          <w:rFonts w:ascii="Tahoma" w:cs="Tahoma" w:eastAsia="Tahoma" w:hAnsi="Tahoma"/>
          <w:sz w:val="22"/>
          <w:szCs w:val="22"/>
          <w:vertAlign w:val="baseline"/>
        </w:rPr>
      </w:pPr>
      <w:r w:rsidDel="00000000" w:rsidR="00000000" w:rsidRPr="00000000">
        <w:rPr>
          <w:rFonts w:ascii="Tahoma" w:cs="Tahoma" w:eastAsia="Tahoma" w:hAnsi="Tahoma"/>
          <w:sz w:val="22"/>
          <w:szCs w:val="22"/>
          <w:u w:val="single"/>
          <w:vertAlign w:val="baseline"/>
          <w:rtl w:val="0"/>
        </w:rPr>
        <w:t xml:space="preserve">NOTE</w:t>
      </w:r>
      <w:r w:rsidDel="00000000" w:rsidR="00000000" w:rsidRPr="00000000">
        <w:rPr>
          <w:rFonts w:ascii="Tahoma" w:cs="Tahoma" w:eastAsia="Tahoma" w:hAnsi="Tahoma"/>
          <w:sz w:val="22"/>
          <w:szCs w:val="22"/>
          <w:vertAlign w:val="baseline"/>
          <w:rtl w:val="0"/>
        </w:rPr>
        <w:t xml:space="preserve">:</w:t>
        <w:tab/>
      </w:r>
    </w:p>
    <w:p w:rsidR="00000000" w:rsidDel="00000000" w:rsidP="00000000" w:rsidRDefault="00000000" w:rsidRPr="00000000" w14:paraId="00000017">
      <w:pPr>
        <w:tabs>
          <w:tab w:val="left" w:leader="none" w:pos="1440"/>
          <w:tab w:val="center" w:leader="none" w:pos="4500"/>
          <w:tab w:val="right" w:leader="none" w:pos="8640"/>
        </w:tabs>
        <w:ind w:left="1440" w:hanging="1440"/>
        <w:jc w:val="both"/>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18">
      <w:pPr>
        <w:numPr>
          <w:ilvl w:val="0"/>
          <w:numId w:val="3"/>
        </w:numPr>
        <w:tabs>
          <w:tab w:val="left" w:leader="none" w:pos="-16018"/>
        </w:tabs>
        <w:spacing w:before="120" w:line="360" w:lineRule="auto"/>
        <w:ind w:left="360" w:hanging="360"/>
        <w:jc w:val="both"/>
        <w:rPr>
          <w:sz w:val="22"/>
          <w:szCs w:val="22"/>
        </w:rPr>
      </w:pPr>
      <w:r w:rsidDel="00000000" w:rsidR="00000000" w:rsidRPr="00000000">
        <w:rPr>
          <w:rFonts w:ascii="Tahoma" w:cs="Tahoma" w:eastAsia="Tahoma" w:hAnsi="Tahoma"/>
          <w:sz w:val="22"/>
          <w:szCs w:val="22"/>
          <w:vertAlign w:val="baseline"/>
          <w:rtl w:val="0"/>
        </w:rPr>
        <w:t xml:space="preserve">A Member of the Company entitled to attend and vote at the above Meeting may appoint a proxy to attend and, on a poll, to vote instead of him.  A proxy need not be a Member of the Company.  If you wish to appoint a proxy, you may do so using the enclosed form.</w:t>
      </w:r>
    </w:p>
    <w:p w:rsidR="00000000" w:rsidDel="00000000" w:rsidP="00000000" w:rsidRDefault="00000000" w:rsidRPr="00000000" w14:paraId="00000019">
      <w:pPr>
        <w:numPr>
          <w:ilvl w:val="0"/>
          <w:numId w:val="3"/>
        </w:numPr>
        <w:tabs>
          <w:tab w:val="left" w:leader="none" w:pos="-16018"/>
        </w:tabs>
        <w:spacing w:line="360" w:lineRule="auto"/>
        <w:ind w:left="360" w:hanging="360"/>
        <w:jc w:val="both"/>
        <w:rPr>
          <w:color w:val="000000"/>
          <w:sz w:val="22"/>
          <w:szCs w:val="22"/>
        </w:rPr>
      </w:pPr>
      <w:r w:rsidDel="00000000" w:rsidR="00000000" w:rsidRPr="00000000">
        <w:rPr>
          <w:rFonts w:ascii="Tahoma" w:cs="Tahoma" w:eastAsia="Tahoma" w:hAnsi="Tahoma"/>
          <w:b w:val="1"/>
          <w:bCs w:val="1"/>
          <w:sz w:val="22"/>
          <w:szCs w:val="22"/>
          <w:vertAlign w:val="baseline"/>
          <w:rtl w:val="0"/>
        </w:rPr>
        <w:t xml:space="preserve">Article 65.</w:t>
      </w:r>
      <w:r w:rsidDel="00000000" w:rsidR="00000000" w:rsidRPr="00000000">
        <w:rPr>
          <w:rFonts w:ascii="Tahoma" w:cs="Tahoma" w:eastAsia="Tahoma" w:hAnsi="Tahoma"/>
          <w:sz w:val="22"/>
          <w:szCs w:val="22"/>
          <w:vertAlign w:val="baseline"/>
          <w:rtl w:val="0"/>
        </w:rPr>
        <w:t xml:space="preserve">  At each Annual General Meeting, the Members may (subject to Article 61) elect any Member (providing he/she is willing to act) to be a Director (a “Member Director”).  Where at any Annual General Meeting, the total number of prospective Directors, if appointed, will exceed the maximum number of Directors as provided at Article 61 (12), the appointees will be determined by simple ballot.</w:t>
      </w:r>
      <w:r w:rsidDel="00000000" w:rsidR="00000000" w:rsidRPr="00000000">
        <w:rPr>
          <w:rtl w:val="0"/>
        </w:rPr>
      </w:r>
    </w:p>
    <w:p w:rsidR="00000000" w:rsidDel="00000000" w:rsidP="00000000" w:rsidRDefault="00000000" w:rsidRPr="00000000" w14:paraId="0000001A">
      <w:pPr>
        <w:numPr>
          <w:ilvl w:val="0"/>
          <w:numId w:val="3"/>
        </w:numPr>
        <w:tabs>
          <w:tab w:val="left" w:leader="none" w:pos="-16018"/>
        </w:tabs>
        <w:spacing w:line="360" w:lineRule="auto"/>
        <w:ind w:left="360" w:hanging="360"/>
        <w:rPr>
          <w:sz w:val="22"/>
          <w:szCs w:val="22"/>
        </w:rPr>
      </w:pPr>
      <w:r w:rsidDel="00000000" w:rsidR="00000000" w:rsidRPr="00000000">
        <w:rPr>
          <w:rFonts w:ascii="Tahoma" w:cs="Tahoma" w:eastAsia="Tahoma" w:hAnsi="Tahoma"/>
          <w:b w:val="1"/>
          <w:bCs w:val="1"/>
          <w:sz w:val="22"/>
          <w:szCs w:val="22"/>
          <w:vertAlign w:val="baseline"/>
          <w:rtl w:val="0"/>
        </w:rPr>
        <w:t xml:space="preserve">Article 76.</w:t>
      </w:r>
      <w:r w:rsidDel="00000000" w:rsidR="00000000" w:rsidRPr="00000000">
        <w:rPr>
          <w:rFonts w:ascii="Tahoma" w:cs="Tahoma" w:eastAsia="Tahoma" w:hAnsi="Tahoma"/>
          <w:sz w:val="22"/>
          <w:szCs w:val="22"/>
          <w:vertAlign w:val="baseline"/>
          <w:rtl w:val="0"/>
        </w:rPr>
        <w:t xml:space="preserve">  All of the office bearers (Chair and Treasurer) shall cease to hold office at the conclusion of each Annual General Meeting, but shall then be eligible for re-election at the first Board meeting after the AGM..</w:t>
      </w:r>
    </w:p>
    <w:p w:rsidR="00000000" w:rsidDel="00000000" w:rsidP="00000000" w:rsidRDefault="00000000" w:rsidRPr="00000000" w14:paraId="0000001B">
      <w:pPr>
        <w:tabs>
          <w:tab w:val="left" w:leader="none" w:pos="-16018"/>
        </w:tabs>
        <w:spacing w:line="360" w:lineRule="auto"/>
        <w:ind w:left="360" w:firstLine="0"/>
        <w:jc w:val="both"/>
        <w:rPr>
          <w:rFonts w:ascii="Tahoma" w:cs="Tahoma" w:eastAsia="Tahoma" w:hAnsi="Tahoma"/>
          <w:b w:val="0"/>
          <w:bCs w:val="0"/>
          <w:sz w:val="22"/>
          <w:szCs w:val="22"/>
          <w:vertAlign w:val="baseline"/>
        </w:rPr>
      </w:pPr>
      <w:r w:rsidDel="00000000" w:rsidR="00000000" w:rsidRPr="00000000">
        <w:rPr>
          <w:rtl w:val="0"/>
        </w:rPr>
      </w:r>
    </w:p>
    <w:p w:rsidR="00000000" w:rsidDel="00000000" w:rsidP="00000000" w:rsidRDefault="00000000" w:rsidRPr="00000000" w14:paraId="0000001C">
      <w:pPr>
        <w:tabs>
          <w:tab w:val="left" w:leader="none" w:pos="-16018"/>
        </w:tabs>
        <w:spacing w:line="360" w:lineRule="auto"/>
        <w:ind w:left="360" w:firstLine="0"/>
        <w:jc w:val="both"/>
        <w:rPr>
          <w:rFonts w:ascii="Tahoma" w:cs="Tahoma" w:eastAsia="Tahoma" w:hAnsi="Tahoma"/>
          <w:b w:val="0"/>
          <w:bCs w:val="0"/>
          <w:sz w:val="22"/>
          <w:szCs w:val="22"/>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E">
      <w:pPr>
        <w:rPr>
          <w:rFonts w:ascii="Tahoma" w:cs="Tahoma" w:eastAsia="Tahoma" w:hAnsi="Tahoma"/>
          <w:sz w:val="22"/>
          <w:szCs w:val="22"/>
          <w:vertAlign w:val="baseline"/>
        </w:rPr>
      </w:pPr>
      <w:r w:rsidDel="00000000" w:rsidR="00000000" w:rsidRPr="00000000">
        <w:rPr>
          <w:rFonts w:ascii="Tahoma" w:cs="Tahoma" w:eastAsia="Tahoma" w:hAnsi="Tahoma"/>
          <w:b w:val="1"/>
          <w:bCs w:val="1"/>
          <w:sz w:val="22"/>
          <w:szCs w:val="22"/>
          <w:vertAlign w:val="baseline"/>
          <w:rtl w:val="0"/>
        </w:rPr>
        <w:t xml:space="preserve">CARNOUSTIE COMMUNITY DEVELOPMENT TRUST LIMITED (the “Company”)</w:t>
      </w:r>
      <w:r w:rsidDel="00000000" w:rsidR="00000000" w:rsidRPr="00000000">
        <w:rPr>
          <w:rtl w:val="0"/>
        </w:rPr>
      </w:r>
    </w:p>
    <w:p w:rsidR="00000000" w:rsidDel="00000000" w:rsidP="00000000" w:rsidRDefault="00000000" w:rsidRPr="00000000" w14:paraId="0000001F">
      <w:pPr>
        <w:rPr>
          <w:rFonts w:ascii="Tahoma" w:cs="Tahoma" w:eastAsia="Tahoma" w:hAnsi="Tahoma"/>
          <w:sz w:val="22"/>
          <w:szCs w:val="22"/>
          <w:vertAlign w:val="baseline"/>
        </w:rPr>
      </w:pPr>
      <w:r w:rsidDel="00000000" w:rsidR="00000000" w:rsidRPr="00000000">
        <w:rPr>
          <w:rFonts w:ascii="Tahoma" w:cs="Tahoma" w:eastAsia="Tahoma" w:hAnsi="Tahoma"/>
          <w:b w:val="1"/>
          <w:bCs w:val="1"/>
          <w:sz w:val="22"/>
          <w:szCs w:val="22"/>
          <w:vertAlign w:val="baseline"/>
          <w:rtl w:val="0"/>
        </w:rPr>
        <w:t xml:space="preserve">General Meeting</w:t>
      </w:r>
      <w:r w:rsidDel="00000000" w:rsidR="00000000" w:rsidRPr="00000000">
        <w:rPr>
          <w:rtl w:val="0"/>
        </w:rPr>
      </w:r>
    </w:p>
    <w:p w:rsidR="00000000" w:rsidDel="00000000" w:rsidP="00000000" w:rsidRDefault="00000000" w:rsidRPr="00000000" w14:paraId="00000020">
      <w:pPr>
        <w:rPr>
          <w:rFonts w:ascii="Tahoma" w:cs="Tahoma" w:eastAsia="Tahoma" w:hAnsi="Tahoma"/>
          <w:sz w:val="22"/>
          <w:szCs w:val="22"/>
          <w:vertAlign w:val="baseline"/>
        </w:rPr>
      </w:pPr>
      <w:r w:rsidDel="00000000" w:rsidR="00000000" w:rsidRPr="00000000">
        <w:rPr>
          <w:rFonts w:ascii="Tahoma" w:cs="Tahoma" w:eastAsia="Tahoma" w:hAnsi="Tahoma"/>
          <w:b w:val="1"/>
          <w:bCs w:val="1"/>
          <w:sz w:val="22"/>
          <w:szCs w:val="22"/>
          <w:vertAlign w:val="baseline"/>
          <w:rtl w:val="0"/>
        </w:rPr>
        <w:t xml:space="preserve">Proxy Form</w:t>
      </w:r>
      <w:r w:rsidDel="00000000" w:rsidR="00000000" w:rsidRPr="00000000">
        <w:rPr>
          <w:rtl w:val="0"/>
        </w:rPr>
      </w:r>
    </w:p>
    <w:p w:rsidR="00000000" w:rsidDel="00000000" w:rsidP="00000000" w:rsidRDefault="00000000" w:rsidRPr="00000000" w14:paraId="00000021">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Member Name:    </w:t>
        <w:tab/>
        <w:t xml:space="preserve">…………………………………………………</w:t>
      </w:r>
    </w:p>
    <w:p w:rsidR="00000000" w:rsidDel="00000000" w:rsidP="00000000" w:rsidRDefault="00000000" w:rsidRPr="00000000" w14:paraId="00000022">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Member Address:</w:t>
        <w:tab/>
        <w:t xml:space="preserve">………………………………………………</w:t>
      </w:r>
    </w:p>
    <w:p w:rsidR="00000000" w:rsidDel="00000000" w:rsidP="00000000" w:rsidRDefault="00000000" w:rsidRPr="00000000" w14:paraId="00000023">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p w:rsidR="00000000" w:rsidDel="00000000" w:rsidP="00000000" w:rsidRDefault="00000000" w:rsidRPr="00000000" w14:paraId="00000024">
      <w:pPr>
        <w:spacing w:after="240" w:before="240" w:lineRule="auto"/>
        <w:jc w:val="both"/>
        <w:rPr>
          <w:rFonts w:ascii="Tahoma" w:cs="Tahoma" w:eastAsia="Tahoma" w:hAnsi="Tahoma"/>
          <w:b w:val="0"/>
          <w:bCs w:val="0"/>
          <w:sz w:val="22"/>
          <w:szCs w:val="22"/>
          <w:vertAlign w:val="baseline"/>
        </w:rPr>
      </w:pPr>
      <w:r w:rsidDel="00000000" w:rsidR="00000000" w:rsidRPr="00000000">
        <w:rPr>
          <w:rFonts w:ascii="Tahoma" w:cs="Tahoma" w:eastAsia="Tahoma" w:hAnsi="Tahoma"/>
          <w:b w:val="1"/>
          <w:bCs w:val="1"/>
          <w:sz w:val="22"/>
          <w:szCs w:val="22"/>
          <w:vertAlign w:val="baseline"/>
          <w:rtl w:val="0"/>
        </w:rPr>
        <w:t xml:space="preserve">Before completing this form, please read the explanatory notes overleaf.</w:t>
      </w:r>
      <w:r w:rsidDel="00000000" w:rsidR="00000000" w:rsidRPr="00000000">
        <w:rPr>
          <w:rtl w:val="0"/>
        </w:rPr>
      </w:r>
    </w:p>
    <w:p w:rsidR="00000000" w:rsidDel="00000000" w:rsidP="00000000" w:rsidRDefault="00000000" w:rsidRPr="00000000" w14:paraId="00000025">
      <w:pPr>
        <w:spacing w:after="240" w:lineRule="auto"/>
        <w:jc w:val="both"/>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I, being a member of the Company, appoint the Chairman of the meeting OR (see note 3 overleaf) </w: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191" w:hRule="atLeast"/>
          <w:tblHeader w:val="0"/>
        </w:trPr>
        <w:tc>
          <w:tcPr>
            <w:vAlign w:val="top"/>
          </w:tcPr>
          <w:p w:rsidR="00000000" w:rsidDel="00000000" w:rsidP="00000000" w:rsidRDefault="00000000" w:rsidRPr="00000000" w14:paraId="00000026">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p w:rsidR="00000000" w:rsidDel="00000000" w:rsidP="00000000" w:rsidRDefault="00000000" w:rsidRPr="00000000" w14:paraId="00000027">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w:t>
            </w:r>
          </w:p>
        </w:tc>
      </w:tr>
    </w:tbl>
    <w:p w:rsidR="00000000" w:rsidDel="00000000" w:rsidP="00000000" w:rsidRDefault="00000000" w:rsidRPr="00000000" w14:paraId="00000028">
      <w:pPr>
        <w:spacing w:after="240" w:before="240" w:lineRule="auto"/>
        <w:jc w:val="both"/>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as my proxy to attend, speak and vote on my behalf at the general meeting of the Company to be held on Wednesday 27</w:t>
      </w:r>
      <w:r w:rsidDel="00000000" w:rsidR="00000000" w:rsidRPr="00000000">
        <w:rPr>
          <w:rFonts w:ascii="Tahoma" w:cs="Tahoma" w:eastAsia="Tahoma" w:hAnsi="Tahoma"/>
          <w:sz w:val="22"/>
          <w:szCs w:val="22"/>
          <w:vertAlign w:val="superscript"/>
          <w:rtl w:val="0"/>
        </w:rPr>
        <w:t xml:space="preserve">th</w:t>
      </w:r>
      <w:r w:rsidDel="00000000" w:rsidR="00000000" w:rsidRPr="00000000">
        <w:rPr>
          <w:rFonts w:ascii="Tahoma" w:cs="Tahoma" w:eastAsia="Tahoma" w:hAnsi="Tahoma"/>
          <w:sz w:val="22"/>
          <w:szCs w:val="22"/>
          <w:vertAlign w:val="baseline"/>
          <w:rtl w:val="0"/>
        </w:rPr>
        <w:t xml:space="preserve"> May 2026 at The Kinloch Centre, Carnoustie at 6.30pm and at any adjournment of the meeting.</w:t>
      </w:r>
    </w:p>
    <w:p w:rsidR="00000000" w:rsidDel="00000000" w:rsidP="00000000" w:rsidRDefault="00000000" w:rsidRPr="00000000" w14:paraId="00000029">
      <w:pPr>
        <w:spacing w:after="240" w:lineRule="auto"/>
        <w:jc w:val="both"/>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I direct my proxy to vote on the following resolution as I have indicated by marking the appropriate box with an 'X'. If no indication is given, my proxy will vote or abstain from voting at his or her discretion and I authorise my proxy to vote (or abstain from voting) as he or she thinks fit in relation to any other matter which is properly put before the meeting.</w:t>
      </w:r>
    </w:p>
    <w:p w:rsidR="00000000" w:rsidDel="00000000" w:rsidP="00000000" w:rsidRDefault="00000000" w:rsidRPr="00000000" w14:paraId="0000002A">
      <w:pPr>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2B">
      <w:pPr>
        <w:rPr>
          <w:rFonts w:ascii="Tahoma" w:cs="Tahoma" w:eastAsia="Tahoma" w:hAnsi="Tahoma"/>
          <w:sz w:val="22"/>
          <w:szCs w:val="22"/>
          <w:vertAlign w:val="baseline"/>
        </w:rPr>
      </w:pPr>
      <w:r w:rsidDel="00000000" w:rsidR="00000000" w:rsidRPr="00000000">
        <w:rPr>
          <w:rtl w:val="0"/>
        </w:rPr>
      </w:r>
    </w:p>
    <w:tbl>
      <w:tblPr>
        <w:tblStyle w:val="Table2"/>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2127"/>
        <w:gridCol w:w="1842"/>
        <w:tblGridChange w:id="0">
          <w:tblGrid>
            <w:gridCol w:w="5103"/>
            <w:gridCol w:w="2127"/>
            <w:gridCol w:w="1842"/>
          </w:tblGrid>
        </w:tblGridChange>
      </w:tblGrid>
      <w:tr>
        <w:trPr>
          <w:cantSplit w:val="0"/>
          <w:tblHeader w:val="0"/>
        </w:trPr>
        <w:tc>
          <w:tcPr>
            <w:vAlign w:val="top"/>
          </w:tcPr>
          <w:p w:rsidR="00000000" w:rsidDel="00000000" w:rsidP="00000000" w:rsidRDefault="00000000" w:rsidRPr="00000000" w14:paraId="0000002C">
            <w:pPr>
              <w:rPr>
                <w:rFonts w:ascii="Tahoma" w:cs="Tahoma" w:eastAsia="Tahoma" w:hAnsi="Tahoma"/>
                <w:sz w:val="22"/>
                <w:szCs w:val="22"/>
                <w:vertAlign w:val="baseline"/>
              </w:rPr>
            </w:pPr>
            <w:r w:rsidDel="00000000" w:rsidR="00000000" w:rsidRPr="00000000">
              <w:rPr>
                <w:rFonts w:ascii="Tahoma" w:cs="Tahoma" w:eastAsia="Tahoma" w:hAnsi="Tahoma"/>
                <w:b w:val="1"/>
                <w:bCs w:val="1"/>
                <w:sz w:val="22"/>
                <w:szCs w:val="22"/>
                <w:vertAlign w:val="baseline"/>
                <w:rtl w:val="0"/>
              </w:rPr>
              <w:t xml:space="preserve">RESOLUTION</w:t>
            </w:r>
            <w:r w:rsidDel="00000000" w:rsidR="00000000" w:rsidRPr="00000000">
              <w:rPr>
                <w:rtl w:val="0"/>
              </w:rPr>
            </w:r>
          </w:p>
        </w:tc>
        <w:tc>
          <w:tcPr>
            <w:vAlign w:val="top"/>
          </w:tcPr>
          <w:p w:rsidR="00000000" w:rsidDel="00000000" w:rsidP="00000000" w:rsidRDefault="00000000" w:rsidRPr="00000000" w14:paraId="0000002D">
            <w:pPr>
              <w:jc w:val="cente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For</w:t>
            </w:r>
          </w:p>
        </w:tc>
        <w:tc>
          <w:tcPr>
            <w:vAlign w:val="top"/>
          </w:tcPr>
          <w:p w:rsidR="00000000" w:rsidDel="00000000" w:rsidP="00000000" w:rsidRDefault="00000000" w:rsidRPr="00000000" w14:paraId="0000002E">
            <w:pPr>
              <w:jc w:val="cente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Against</w:t>
            </w:r>
          </w:p>
        </w:tc>
      </w:tr>
      <w:tr>
        <w:trPr>
          <w:cantSplit w:val="0"/>
          <w:tblHeader w:val="0"/>
        </w:trPr>
        <w:tc>
          <w:tcPr>
            <w:vAlign w:val="top"/>
          </w:tcPr>
          <w:p w:rsidR="00000000" w:rsidDel="00000000" w:rsidP="00000000" w:rsidRDefault="00000000" w:rsidRPr="00000000" w14:paraId="0000002F">
            <w:pPr>
              <w:rPr>
                <w:rFonts w:ascii="Tahoma" w:cs="Tahoma" w:eastAsia="Tahoma" w:hAnsi="Tahoma"/>
                <w:sz w:val="22"/>
                <w:szCs w:val="22"/>
                <w:vertAlign w:val="baseline"/>
              </w:rPr>
            </w:pPr>
            <w:r w:rsidDel="00000000" w:rsidR="00000000" w:rsidRPr="00000000">
              <w:rPr>
                <w:rFonts w:ascii="Tahoma" w:cs="Tahoma" w:eastAsia="Tahoma" w:hAnsi="Tahoma"/>
                <w:b w:val="1"/>
                <w:bCs w:val="1"/>
                <w:sz w:val="22"/>
                <w:szCs w:val="22"/>
                <w:vertAlign w:val="baseline"/>
                <w:rtl w:val="0"/>
              </w:rPr>
              <w:t xml:space="preserve">ORDINARY BUSINESS</w:t>
            </w:r>
            <w:r w:rsidDel="00000000" w:rsidR="00000000" w:rsidRPr="00000000">
              <w:rPr>
                <w:rtl w:val="0"/>
              </w:rPr>
            </w:r>
          </w:p>
        </w:tc>
        <w:tc>
          <w:tcPr>
            <w:vAlign w:val="top"/>
          </w:tcPr>
          <w:p w:rsidR="00000000" w:rsidDel="00000000" w:rsidP="00000000" w:rsidRDefault="00000000" w:rsidRPr="00000000" w14:paraId="00000030">
            <w:pPr>
              <w:rPr>
                <w:rFonts w:ascii="Tahoma" w:cs="Tahoma" w:eastAsia="Tahoma" w:hAnsi="Tahoma"/>
                <w:sz w:val="22"/>
                <w:szCs w:val="22"/>
                <w:vertAlign w:val="baseline"/>
              </w:rPr>
            </w:pPr>
            <w:r w:rsidDel="00000000" w:rsidR="00000000" w:rsidRPr="00000000">
              <w:rPr>
                <w:rtl w:val="0"/>
              </w:rPr>
            </w:r>
          </w:p>
        </w:tc>
        <w:tc>
          <w:tcPr>
            <w:vAlign w:val="top"/>
          </w:tcPr>
          <w:p w:rsidR="00000000" w:rsidDel="00000000" w:rsidP="00000000" w:rsidRDefault="00000000" w:rsidRPr="00000000" w14:paraId="00000031">
            <w:pPr>
              <w:rPr>
                <w:rFonts w:ascii="Tahoma" w:cs="Tahoma" w:eastAsia="Tahoma" w:hAnsi="Tahoma"/>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Resolution I</w:t>
            </w:r>
          </w:p>
        </w:tc>
        <w:tc>
          <w:tcPr>
            <w:vAlign w:val="top"/>
          </w:tcPr>
          <w:p w:rsidR="00000000" w:rsidDel="00000000" w:rsidP="00000000" w:rsidRDefault="00000000" w:rsidRPr="00000000" w14:paraId="00000033">
            <w:pPr>
              <w:rPr>
                <w:rFonts w:ascii="Tahoma" w:cs="Tahoma" w:eastAsia="Tahoma" w:hAnsi="Tahoma"/>
                <w:sz w:val="22"/>
                <w:szCs w:val="22"/>
                <w:vertAlign w:val="baseline"/>
              </w:rPr>
            </w:pPr>
            <w:r w:rsidDel="00000000" w:rsidR="00000000" w:rsidRPr="00000000">
              <w:rPr>
                <w:rtl w:val="0"/>
              </w:rPr>
            </w:r>
          </w:p>
        </w:tc>
        <w:tc>
          <w:tcPr>
            <w:vAlign w:val="top"/>
          </w:tcPr>
          <w:p w:rsidR="00000000" w:rsidDel="00000000" w:rsidP="00000000" w:rsidRDefault="00000000" w:rsidRPr="00000000" w14:paraId="00000034">
            <w:pPr>
              <w:rPr>
                <w:rFonts w:ascii="Tahoma" w:cs="Tahoma" w:eastAsia="Tahoma" w:hAnsi="Tahoma"/>
                <w:sz w:val="22"/>
                <w:szCs w:val="22"/>
                <w:vertAlign w:val="baseline"/>
              </w:rPr>
            </w:pPr>
            <w:r w:rsidDel="00000000" w:rsidR="00000000" w:rsidRPr="00000000">
              <w:rPr>
                <w:rtl w:val="0"/>
              </w:rPr>
            </w:r>
          </w:p>
        </w:tc>
      </w:tr>
      <w:tr>
        <w:trPr>
          <w:cantSplit w:val="0"/>
          <w:trHeight w:val="109" w:hRule="atLeast"/>
          <w:tblHeader w:val="0"/>
        </w:trPr>
        <w:tc>
          <w:tcPr>
            <w:vAlign w:val="top"/>
          </w:tcPr>
          <w:p w:rsidR="00000000" w:rsidDel="00000000" w:rsidP="00000000" w:rsidRDefault="00000000" w:rsidRPr="00000000" w14:paraId="00000035">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Resolution II</w:t>
            </w:r>
          </w:p>
        </w:tc>
        <w:tc>
          <w:tcPr>
            <w:vAlign w:val="top"/>
          </w:tcPr>
          <w:p w:rsidR="00000000" w:rsidDel="00000000" w:rsidP="00000000" w:rsidRDefault="00000000" w:rsidRPr="00000000" w14:paraId="00000036">
            <w:pPr>
              <w:rPr>
                <w:rFonts w:ascii="Tahoma" w:cs="Tahoma" w:eastAsia="Tahoma" w:hAnsi="Tahoma"/>
                <w:sz w:val="22"/>
                <w:szCs w:val="22"/>
                <w:vertAlign w:val="baseline"/>
              </w:rPr>
            </w:pPr>
            <w:r w:rsidDel="00000000" w:rsidR="00000000" w:rsidRPr="00000000">
              <w:rPr>
                <w:rtl w:val="0"/>
              </w:rPr>
            </w:r>
          </w:p>
        </w:tc>
        <w:tc>
          <w:tcPr>
            <w:vAlign w:val="top"/>
          </w:tcPr>
          <w:p w:rsidR="00000000" w:rsidDel="00000000" w:rsidP="00000000" w:rsidRDefault="00000000" w:rsidRPr="00000000" w14:paraId="00000037">
            <w:pPr>
              <w:rPr>
                <w:rFonts w:ascii="Tahoma" w:cs="Tahoma" w:eastAsia="Tahoma" w:hAnsi="Tahoma"/>
                <w:sz w:val="22"/>
                <w:szCs w:val="22"/>
                <w:vertAlign w:val="baseline"/>
              </w:rPr>
            </w:pPr>
            <w:r w:rsidDel="00000000" w:rsidR="00000000" w:rsidRPr="00000000">
              <w:rPr>
                <w:rtl w:val="0"/>
              </w:rPr>
            </w:r>
          </w:p>
        </w:tc>
      </w:tr>
    </w:tbl>
    <w:p w:rsidR="00000000" w:rsidDel="00000000" w:rsidP="00000000" w:rsidRDefault="00000000" w:rsidRPr="00000000" w14:paraId="00000038">
      <w:pPr>
        <w:spacing w:after="240" w:lineRule="auto"/>
        <w:jc w:val="both"/>
        <w:rPr>
          <w:rFonts w:ascii="Tahoma" w:cs="Tahoma" w:eastAsia="Tahoma" w:hAnsi="Tahoma"/>
          <w:sz w:val="22"/>
          <w:szCs w:val="22"/>
          <w:vertAlign w:val="baseline"/>
        </w:rPr>
      </w:pPr>
      <w:r w:rsidDel="00000000" w:rsidR="00000000" w:rsidRPr="00000000">
        <w:rPr>
          <w:rtl w:val="0"/>
        </w:rPr>
      </w:r>
    </w:p>
    <w:tbl>
      <w:tblPr>
        <w:tblStyle w:val="Table3"/>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37"/>
        <w:gridCol w:w="2835"/>
        <w:tblGridChange w:id="0">
          <w:tblGrid>
            <w:gridCol w:w="6237"/>
            <w:gridCol w:w="2835"/>
          </w:tblGrid>
        </w:tblGridChange>
      </w:tblGrid>
      <w:tr>
        <w:trPr>
          <w:cantSplit w:val="0"/>
          <w:tblHeader w:val="0"/>
        </w:trPr>
        <w:tc>
          <w:tcPr>
            <w:vAlign w:val="top"/>
          </w:tcPr>
          <w:p w:rsidR="00000000" w:rsidDel="00000000" w:rsidP="00000000" w:rsidRDefault="00000000" w:rsidRPr="00000000" w14:paraId="00000039">
            <w:pPr>
              <w:rPr>
                <w:rFonts w:ascii="Tahoma" w:cs="Tahoma" w:eastAsia="Tahoma" w:hAnsi="Tahoma"/>
                <w:sz w:val="22"/>
                <w:szCs w:val="22"/>
                <w:vertAlign w:val="baseline"/>
              </w:rPr>
            </w:pPr>
            <w:r w:rsidDel="00000000" w:rsidR="00000000" w:rsidRPr="00000000">
              <w:rPr>
                <w:rFonts w:ascii="Tahoma" w:cs="Tahoma" w:eastAsia="Tahoma" w:hAnsi="Tahoma"/>
                <w:b w:val="1"/>
                <w:bCs w:val="1"/>
                <w:sz w:val="22"/>
                <w:szCs w:val="22"/>
                <w:vertAlign w:val="baseline"/>
                <w:rtl w:val="0"/>
              </w:rPr>
              <w:t xml:space="preserve">Signature</w:t>
            </w:r>
            <w:r w:rsidDel="00000000" w:rsidR="00000000" w:rsidRPr="00000000">
              <w:rPr>
                <w:rtl w:val="0"/>
              </w:rPr>
            </w:r>
          </w:p>
        </w:tc>
        <w:tc>
          <w:tcPr>
            <w:vAlign w:val="top"/>
          </w:tcPr>
          <w:p w:rsidR="00000000" w:rsidDel="00000000" w:rsidP="00000000" w:rsidRDefault="00000000" w:rsidRPr="00000000" w14:paraId="0000003A">
            <w:pPr>
              <w:rPr>
                <w:rFonts w:ascii="Tahoma" w:cs="Tahoma" w:eastAsia="Tahoma" w:hAnsi="Tahoma"/>
                <w:sz w:val="22"/>
                <w:szCs w:val="22"/>
                <w:vertAlign w:val="baseline"/>
              </w:rPr>
            </w:pPr>
            <w:r w:rsidDel="00000000" w:rsidR="00000000" w:rsidRPr="00000000">
              <w:rPr>
                <w:rFonts w:ascii="Tahoma" w:cs="Tahoma" w:eastAsia="Tahoma" w:hAnsi="Tahoma"/>
                <w:b w:val="1"/>
                <w:bCs w:val="1"/>
                <w:sz w:val="22"/>
                <w:szCs w:val="22"/>
                <w:vertAlign w:val="baseline"/>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B">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p w:rsidR="00000000" w:rsidDel="00000000" w:rsidP="00000000" w:rsidRDefault="00000000" w:rsidRPr="00000000" w14:paraId="0000003C">
            <w:pPr>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3D">
            <w:pPr>
              <w:rPr>
                <w:rFonts w:ascii="Tahoma" w:cs="Tahoma" w:eastAsia="Tahoma" w:hAnsi="Tahoma"/>
                <w:sz w:val="22"/>
                <w:szCs w:val="22"/>
                <w:vertAlign w:val="baseline"/>
              </w:rPr>
            </w:pPr>
            <w:r w:rsidDel="00000000" w:rsidR="00000000" w:rsidRPr="00000000">
              <w:rPr>
                <w:rtl w:val="0"/>
              </w:rPr>
            </w:r>
          </w:p>
        </w:tc>
        <w:tc>
          <w:tcPr>
            <w:vAlign w:val="top"/>
          </w:tcPr>
          <w:p w:rsidR="00000000" w:rsidDel="00000000" w:rsidP="00000000" w:rsidRDefault="00000000" w:rsidRPr="00000000" w14:paraId="0000003E">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bl>
    <w:p w:rsidR="00000000" w:rsidDel="00000000" w:rsidP="00000000" w:rsidRDefault="00000000" w:rsidRPr="00000000" w14:paraId="0000003F">
      <w:pPr>
        <w:spacing w:after="240" w:lineRule="auto"/>
        <w:jc w:val="both"/>
        <w:rPr>
          <w:rFonts w:ascii="Tahoma" w:cs="Tahoma" w:eastAsia="Tahoma" w:hAnsi="Tahoma"/>
          <w:b w:val="0"/>
          <w:bCs w:val="0"/>
          <w:sz w:val="22"/>
          <w:szCs w:val="22"/>
          <w:vertAlign w:val="baseline"/>
        </w:rPr>
      </w:pPr>
      <w:r w:rsidDel="00000000" w:rsidR="00000000" w:rsidRPr="00000000">
        <w:rPr>
          <w:rtl w:val="0"/>
        </w:rPr>
      </w:r>
    </w:p>
    <w:p w:rsidR="00000000" w:rsidDel="00000000" w:rsidP="00000000" w:rsidRDefault="00000000" w:rsidRPr="00000000" w14:paraId="00000040">
      <w:pPr>
        <w:spacing w:after="240" w:lineRule="auto"/>
        <w:jc w:val="both"/>
        <w:rPr>
          <w:rFonts w:ascii="Tahoma" w:cs="Tahoma" w:eastAsia="Tahoma" w:hAnsi="Tahoma"/>
          <w:sz w:val="22"/>
          <w:szCs w:val="22"/>
          <w:vertAlign w:val="baseline"/>
        </w:rPr>
      </w:pPr>
      <w:r w:rsidDel="00000000" w:rsidR="00000000" w:rsidRPr="00000000">
        <w:rPr>
          <w:rFonts w:ascii="Tahoma" w:cs="Tahoma" w:eastAsia="Tahoma" w:hAnsi="Tahoma"/>
          <w:b w:val="1"/>
          <w:bCs w:val="1"/>
          <w:sz w:val="22"/>
          <w:szCs w:val="22"/>
          <w:vertAlign w:val="baseline"/>
          <w:rtl w:val="0"/>
        </w:rPr>
        <w:t xml:space="preserve">Notes to the proxy form</w:t>
      </w:r>
      <w:r w:rsidDel="00000000" w:rsidR="00000000" w:rsidRPr="00000000">
        <w:rPr>
          <w:rtl w:val="0"/>
        </w:rPr>
      </w:r>
    </w:p>
    <w:p w:rsidR="00000000" w:rsidDel="00000000" w:rsidP="00000000" w:rsidRDefault="00000000" w:rsidRPr="00000000" w14:paraId="00000041">
      <w:pPr>
        <w:numPr>
          <w:ilvl w:val="0"/>
          <w:numId w:val="4"/>
        </w:numPr>
        <w:spacing w:after="240" w:lineRule="auto"/>
        <w:ind w:left="426" w:hanging="426"/>
        <w:jc w:val="both"/>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As a member of the Company you are entitled to appoint a proxy to exercise all or any of your rights to attend, speak and vote at a general meeting of the Company. You can only appoint a proxy using the procedures set out in these notes.</w:t>
      </w:r>
    </w:p>
    <w:p w:rsidR="00000000" w:rsidDel="00000000" w:rsidP="00000000" w:rsidRDefault="00000000" w:rsidRPr="00000000" w14:paraId="00000042">
      <w:pPr>
        <w:numPr>
          <w:ilvl w:val="0"/>
          <w:numId w:val="4"/>
        </w:numPr>
        <w:spacing w:after="240" w:lineRule="auto"/>
        <w:ind w:left="426" w:hanging="426"/>
        <w:jc w:val="both"/>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Appointment of a proxy does not preclude you from attending the meeting and voting in person. If you have appointed a proxy and attend the meeting in person, your proxy appointment will automatically be terminated.</w:t>
      </w:r>
    </w:p>
    <w:p w:rsidR="00000000" w:rsidDel="00000000" w:rsidP="00000000" w:rsidRDefault="00000000" w:rsidRPr="00000000" w14:paraId="00000043">
      <w:pPr>
        <w:numPr>
          <w:ilvl w:val="0"/>
          <w:numId w:val="4"/>
        </w:numPr>
        <w:spacing w:after="240" w:lineRule="auto"/>
        <w:ind w:left="426" w:hanging="426"/>
        <w:jc w:val="both"/>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A proxy does not need to be a member of the Company but must attend the meeting to represent you. To appoint as your proxy a person other than the Chairman of the meeting, insert their full name in the box. If you sign and return this proxy form with no name inserted in the box, the Chairman of the meeting will be deemed to be your proxy. Where you appoint as your proxy someone other than the Chairman, you are responsible for ensuring that they attend the meeting and are aware of your voting intentions. If you wish your proxy to make any comments on your behalf, you will need to appoint someone other than the Chairman and give them the relevant instructions directly.</w:t>
      </w:r>
    </w:p>
    <w:p w:rsidR="00000000" w:rsidDel="00000000" w:rsidP="00000000" w:rsidRDefault="00000000" w:rsidRPr="00000000" w14:paraId="00000044">
      <w:pPr>
        <w:numPr>
          <w:ilvl w:val="0"/>
          <w:numId w:val="4"/>
        </w:numPr>
        <w:spacing w:after="240" w:lineRule="auto"/>
        <w:ind w:left="426" w:hanging="426"/>
        <w:jc w:val="both"/>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You may appoint more than one proxy provided each proxy is appointed to exercise rights attached to different shares. You may not appoint more than one proxy to exercise rights attached to any one share.</w:t>
      </w:r>
    </w:p>
    <w:p w:rsidR="00000000" w:rsidDel="00000000" w:rsidP="00000000" w:rsidRDefault="00000000" w:rsidRPr="00000000" w14:paraId="00000045">
      <w:pPr>
        <w:numPr>
          <w:ilvl w:val="0"/>
          <w:numId w:val="4"/>
        </w:numPr>
        <w:spacing w:after="240" w:lineRule="auto"/>
        <w:ind w:left="426" w:hanging="426"/>
        <w:jc w:val="both"/>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To direct your proxy how to vote on the resolution mark the appropriate box with an "X". If no voting indication is given, your proxy will vote or abstain from voting at his or her discretion. Your proxy will vote (or abstain from voting) as he or she thinks fit in relation to any other matter which is put before the meeting.</w:t>
      </w:r>
    </w:p>
    <w:p w:rsidR="00000000" w:rsidDel="00000000" w:rsidP="00000000" w:rsidRDefault="00000000" w:rsidRPr="00000000" w14:paraId="00000046">
      <w:pPr>
        <w:numPr>
          <w:ilvl w:val="0"/>
          <w:numId w:val="4"/>
        </w:numPr>
        <w:spacing w:after="240" w:lineRule="auto"/>
        <w:ind w:left="426" w:hanging="426"/>
        <w:jc w:val="both"/>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To appoint a proxy using this form, the form must be: </w:t>
      </w:r>
    </w:p>
    <w:p w:rsidR="00000000" w:rsidDel="00000000" w:rsidP="00000000" w:rsidRDefault="00000000" w:rsidRPr="00000000" w14:paraId="00000047">
      <w:pPr>
        <w:numPr>
          <w:ilvl w:val="0"/>
          <w:numId w:val="1"/>
        </w:numPr>
        <w:spacing w:after="240" w:lineRule="auto"/>
        <w:ind w:left="1146" w:hanging="360"/>
        <w:jc w:val="both"/>
        <w:rPr>
          <w:sz w:val="22"/>
          <w:szCs w:val="22"/>
        </w:rPr>
      </w:pPr>
      <w:r w:rsidDel="00000000" w:rsidR="00000000" w:rsidRPr="00000000">
        <w:rPr>
          <w:rFonts w:ascii="Tahoma" w:cs="Tahoma" w:eastAsia="Tahoma" w:hAnsi="Tahoma"/>
          <w:sz w:val="22"/>
          <w:szCs w:val="22"/>
          <w:vertAlign w:val="baseline"/>
          <w:rtl w:val="0"/>
        </w:rPr>
        <w:t xml:space="preserve">completed and signed;</w:t>
      </w:r>
    </w:p>
    <w:p w:rsidR="00000000" w:rsidDel="00000000" w:rsidP="00000000" w:rsidRDefault="00000000" w:rsidRPr="00000000" w14:paraId="00000048">
      <w:pPr>
        <w:numPr>
          <w:ilvl w:val="0"/>
          <w:numId w:val="1"/>
        </w:numPr>
        <w:spacing w:after="240" w:lineRule="auto"/>
        <w:ind w:left="1146" w:hanging="360"/>
        <w:jc w:val="both"/>
        <w:rPr>
          <w:sz w:val="22"/>
          <w:szCs w:val="22"/>
        </w:rPr>
      </w:pPr>
      <w:r w:rsidDel="00000000" w:rsidR="00000000" w:rsidRPr="00000000">
        <w:rPr>
          <w:rFonts w:ascii="Tahoma" w:cs="Tahoma" w:eastAsia="Tahoma" w:hAnsi="Tahoma"/>
          <w:sz w:val="22"/>
          <w:szCs w:val="22"/>
          <w:vertAlign w:val="baseline"/>
          <w:rtl w:val="0"/>
        </w:rPr>
        <w:t xml:space="preserve">sent by post or delivered to the Company, at 5 Station Road, Carnoustie, DD7 6FR, or sent electronically to the Company by email to chair@carnoustiecdt.org.uk and</w:t>
      </w:r>
    </w:p>
    <w:p w:rsidR="00000000" w:rsidDel="00000000" w:rsidP="00000000" w:rsidRDefault="00000000" w:rsidRPr="00000000" w14:paraId="00000049">
      <w:pPr>
        <w:numPr>
          <w:ilvl w:val="0"/>
          <w:numId w:val="1"/>
        </w:numPr>
        <w:spacing w:after="240" w:lineRule="auto"/>
        <w:ind w:left="1146" w:hanging="360"/>
        <w:jc w:val="both"/>
        <w:rPr>
          <w:sz w:val="22"/>
          <w:szCs w:val="22"/>
        </w:rPr>
      </w:pPr>
      <w:r w:rsidDel="00000000" w:rsidR="00000000" w:rsidRPr="00000000">
        <w:rPr>
          <w:rFonts w:ascii="Tahoma" w:cs="Tahoma" w:eastAsia="Tahoma" w:hAnsi="Tahoma"/>
          <w:sz w:val="22"/>
          <w:szCs w:val="22"/>
          <w:vertAlign w:val="baseline"/>
          <w:rtl w:val="0"/>
        </w:rPr>
        <w:t xml:space="preserve">received by the Company by no later than 5PM ON 26 MAY 2026.</w:t>
      </w:r>
    </w:p>
    <w:p w:rsidR="00000000" w:rsidDel="00000000" w:rsidP="00000000" w:rsidRDefault="00000000" w:rsidRPr="00000000" w14:paraId="0000004A">
      <w:pPr>
        <w:numPr>
          <w:ilvl w:val="0"/>
          <w:numId w:val="4"/>
        </w:numPr>
        <w:spacing w:after="240" w:lineRule="auto"/>
        <w:ind w:left="426" w:hanging="426"/>
        <w:jc w:val="both"/>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Any power of attorney or any other authority under which this proxy form is signed (or a duly certified copy of such power or authority) must be included with the proxy form.</w:t>
      </w:r>
    </w:p>
    <w:p w:rsidR="00000000" w:rsidDel="00000000" w:rsidP="00000000" w:rsidRDefault="00000000" w:rsidRPr="00000000" w14:paraId="0000004B">
      <w:pPr>
        <w:numPr>
          <w:ilvl w:val="0"/>
          <w:numId w:val="4"/>
        </w:numPr>
        <w:spacing w:after="240" w:lineRule="auto"/>
        <w:ind w:left="426" w:hanging="426"/>
        <w:jc w:val="both"/>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If you submit more than one valid proxy appointment, the appointment received last before the latest time for the receipt of proxies will take precedence.</w:t>
      </w:r>
    </w:p>
    <w:p w:rsidR="00000000" w:rsidDel="00000000" w:rsidP="00000000" w:rsidRDefault="00000000" w:rsidRPr="00000000" w14:paraId="0000004C">
      <w:pPr>
        <w:numPr>
          <w:ilvl w:val="0"/>
          <w:numId w:val="4"/>
        </w:numPr>
        <w:spacing w:after="240" w:lineRule="auto"/>
        <w:ind w:left="426" w:hanging="426"/>
        <w:jc w:val="both"/>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For details of how to change your proxy instructions or revoke your proxy appointment see the notes to the notice of meeting.</w:t>
      </w:r>
    </w:p>
    <w:p w:rsidR="00000000" w:rsidDel="00000000" w:rsidP="00000000" w:rsidRDefault="00000000" w:rsidRPr="00000000" w14:paraId="0000004D">
      <w:pPr>
        <w:numPr>
          <w:ilvl w:val="0"/>
          <w:numId w:val="4"/>
        </w:numPr>
        <w:spacing w:after="240" w:lineRule="auto"/>
        <w:ind w:left="426" w:hanging="426"/>
        <w:jc w:val="both"/>
        <w:rPr>
          <w:rFonts w:ascii="Tahoma" w:cs="Tahoma" w:eastAsia="Tahoma" w:hAnsi="Tahoma"/>
          <w:sz w:val="22"/>
          <w:szCs w:val="22"/>
        </w:rPr>
      </w:pPr>
      <w:r w:rsidDel="00000000" w:rsidR="00000000" w:rsidRPr="00000000">
        <w:rPr>
          <w:rFonts w:ascii="Tahoma" w:cs="Tahoma" w:eastAsia="Tahoma" w:hAnsi="Tahoma"/>
          <w:sz w:val="22"/>
          <w:szCs w:val="22"/>
          <w:vertAlign w:val="baseline"/>
          <w:rtl w:val="0"/>
        </w:rPr>
        <w:t xml:space="preserve">You may not use any electronic address provided in this proxy form to communicate with the Company for any purposes other than those expressly stated.</w:t>
      </w:r>
    </w:p>
    <w:p w:rsidR="00000000" w:rsidDel="00000000" w:rsidP="00000000" w:rsidRDefault="00000000" w:rsidRPr="00000000" w14:paraId="0000004E">
      <w:pPr>
        <w:jc w:val="both"/>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p w:rsidR="00000000" w:rsidDel="00000000" w:rsidP="00000000" w:rsidRDefault="00000000" w:rsidRPr="00000000" w14:paraId="0000004F">
      <w:pPr>
        <w:spacing w:line="278.00000000000006" w:lineRule="auto"/>
        <w:rPr>
          <w:rFonts w:ascii="Aptos" w:cs="Aptos" w:eastAsia="Aptos" w:hAnsi="Aptos"/>
          <w:b w:val="0"/>
          <w:bCs w:val="0"/>
          <w:sz w:val="24"/>
          <w:szCs w:val="24"/>
          <w:vertAlign w:val="baseline"/>
        </w:rPr>
      </w:pPr>
      <w:r w:rsidDel="00000000" w:rsidR="00000000" w:rsidRPr="00000000">
        <w:rPr>
          <w:rtl w:val="0"/>
        </w:rPr>
      </w:r>
    </w:p>
    <w:p w:rsidR="00000000" w:rsidDel="00000000" w:rsidP="00000000" w:rsidRDefault="00000000" w:rsidRPr="00000000" w14:paraId="00000050">
      <w:pPr>
        <w:spacing w:line="278.00000000000006" w:lineRule="auto"/>
        <w:rPr>
          <w:rFonts w:ascii="Aptos" w:cs="Aptos" w:eastAsia="Aptos" w:hAnsi="Aptos"/>
          <w:b w:val="0"/>
          <w:bCs w:val="0"/>
          <w:sz w:val="24"/>
          <w:szCs w:val="24"/>
          <w:vertAlign w:val="baseline"/>
        </w:rPr>
      </w:pPr>
      <w:r w:rsidDel="00000000" w:rsidR="00000000" w:rsidRPr="00000000">
        <w:rPr>
          <w:rtl w:val="0"/>
        </w:rPr>
      </w:r>
    </w:p>
    <w:p w:rsidR="00000000" w:rsidDel="00000000" w:rsidP="00000000" w:rsidRDefault="00000000" w:rsidRPr="00000000" w14:paraId="00000051">
      <w:pPr>
        <w:spacing w:line="278.00000000000006" w:lineRule="auto"/>
        <w:rPr>
          <w:rFonts w:ascii="Aptos" w:cs="Aptos" w:eastAsia="Aptos" w:hAnsi="Aptos"/>
          <w:b w:val="0"/>
          <w:bCs w:val="0"/>
          <w:sz w:val="24"/>
          <w:szCs w:val="24"/>
          <w:u w:val="single"/>
          <w:vertAlign w:val="baseline"/>
        </w:rPr>
      </w:pPr>
      <w:r w:rsidDel="00000000" w:rsidR="00000000" w:rsidRPr="00000000">
        <w:rPr>
          <w:rFonts w:ascii="Aptos" w:cs="Aptos" w:eastAsia="Aptos" w:hAnsi="Aptos"/>
          <w:b w:val="1"/>
          <w:bCs w:val="1"/>
          <w:sz w:val="24"/>
          <w:szCs w:val="24"/>
          <w:u w:val="single"/>
          <w:vertAlign w:val="baseline"/>
          <w:rtl w:val="0"/>
        </w:rPr>
        <w:t xml:space="preserve">Agenda Item 1</w:t>
      </w:r>
      <w:r w:rsidDel="00000000" w:rsidR="00000000" w:rsidRPr="00000000">
        <w:rPr>
          <w:rtl w:val="0"/>
        </w:rPr>
      </w:r>
    </w:p>
    <w:p w:rsidR="00000000" w:rsidDel="00000000" w:rsidP="00000000" w:rsidRDefault="00000000" w:rsidRPr="00000000" w14:paraId="00000052">
      <w:pPr>
        <w:spacing w:line="278.00000000000006" w:lineRule="auto"/>
        <w:rPr>
          <w:rFonts w:ascii="Aptos" w:cs="Aptos" w:eastAsia="Aptos" w:hAnsi="Aptos"/>
          <w:b w:val="0"/>
          <w:bCs w:val="0"/>
          <w:sz w:val="24"/>
          <w:szCs w:val="24"/>
          <w:vertAlign w:val="baseline"/>
        </w:rPr>
      </w:pPr>
      <w:r w:rsidDel="00000000" w:rsidR="00000000" w:rsidRPr="00000000">
        <w:rPr>
          <w:rFonts w:ascii="Aptos" w:cs="Aptos" w:eastAsia="Aptos" w:hAnsi="Aptos"/>
          <w:b w:val="1"/>
          <w:bCs w:val="1"/>
          <w:sz w:val="24"/>
          <w:szCs w:val="24"/>
          <w:vertAlign w:val="baseline"/>
          <w:rtl w:val="0"/>
        </w:rPr>
        <w:t xml:space="preserve">Minute of the Annual General Meeting of Carnoustie Community Development Trust held on 30</w:t>
      </w:r>
      <w:r w:rsidDel="00000000" w:rsidR="00000000" w:rsidRPr="00000000">
        <w:rPr>
          <w:rFonts w:ascii="Aptos" w:cs="Aptos" w:eastAsia="Aptos" w:hAnsi="Aptos"/>
          <w:b w:val="1"/>
          <w:bCs w:val="1"/>
          <w:sz w:val="24"/>
          <w:szCs w:val="24"/>
          <w:vertAlign w:val="superscript"/>
          <w:rtl w:val="0"/>
        </w:rPr>
        <w:t xml:space="preserve">th</w:t>
      </w:r>
      <w:r w:rsidDel="00000000" w:rsidR="00000000" w:rsidRPr="00000000">
        <w:rPr>
          <w:rFonts w:ascii="Aptos" w:cs="Aptos" w:eastAsia="Aptos" w:hAnsi="Aptos"/>
          <w:b w:val="1"/>
          <w:bCs w:val="1"/>
          <w:sz w:val="24"/>
          <w:szCs w:val="24"/>
          <w:vertAlign w:val="baseline"/>
          <w:rtl w:val="0"/>
        </w:rPr>
        <w:t xml:space="preserve"> April 2025</w:t>
      </w:r>
      <w:r w:rsidDel="00000000" w:rsidR="00000000" w:rsidRPr="00000000">
        <w:rPr>
          <w:rtl w:val="0"/>
        </w:rPr>
      </w:r>
    </w:p>
    <w:p w:rsidR="00000000" w:rsidDel="00000000" w:rsidP="00000000" w:rsidRDefault="00000000" w:rsidRPr="00000000" w14:paraId="00000053">
      <w:pPr>
        <w:spacing w:line="278.00000000000006" w:lineRule="auto"/>
        <w:rPr>
          <w:rFonts w:ascii="Aptos" w:cs="Aptos" w:eastAsia="Aptos" w:hAnsi="Aptos"/>
          <w:sz w:val="24"/>
          <w:szCs w:val="24"/>
          <w:vertAlign w:val="baseline"/>
        </w:rPr>
      </w:pPr>
      <w:r w:rsidDel="00000000" w:rsidR="00000000" w:rsidRPr="00000000">
        <w:rPr>
          <w:rtl w:val="0"/>
        </w:rPr>
      </w:r>
    </w:p>
    <w:p w:rsidR="00000000" w:rsidDel="00000000" w:rsidP="00000000" w:rsidRDefault="00000000" w:rsidRPr="00000000" w14:paraId="00000054">
      <w:pPr>
        <w:spacing w:line="278.00000000000006" w:lineRule="auto"/>
        <w:rPr>
          <w:rFonts w:ascii="Aptos" w:cs="Aptos" w:eastAsia="Aptos" w:hAnsi="Aptos"/>
          <w:b w:val="0"/>
          <w:bCs w:val="0"/>
          <w:sz w:val="24"/>
          <w:szCs w:val="24"/>
          <w:vertAlign w:val="baseline"/>
        </w:rPr>
      </w:pPr>
      <w:r w:rsidDel="00000000" w:rsidR="00000000" w:rsidRPr="00000000">
        <w:rPr>
          <w:rFonts w:ascii="Aptos" w:cs="Aptos" w:eastAsia="Aptos" w:hAnsi="Aptos"/>
          <w:b w:val="1"/>
          <w:bCs w:val="1"/>
          <w:sz w:val="24"/>
          <w:szCs w:val="24"/>
          <w:vertAlign w:val="baseline"/>
          <w:rtl w:val="0"/>
        </w:rPr>
        <w:t xml:space="preserve">Present:</w:t>
      </w:r>
      <w:r w:rsidDel="00000000" w:rsidR="00000000" w:rsidRPr="00000000">
        <w:rPr>
          <w:rtl w:val="0"/>
        </w:rPr>
      </w:r>
    </w:p>
    <w:p w:rsidR="00000000" w:rsidDel="00000000" w:rsidP="00000000" w:rsidRDefault="00000000" w:rsidRPr="00000000" w14:paraId="00000055">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Derek Miller</w:t>
      </w:r>
    </w:p>
    <w:p w:rsidR="00000000" w:rsidDel="00000000" w:rsidP="00000000" w:rsidRDefault="00000000" w:rsidRPr="00000000" w14:paraId="00000056">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Peter Thornton</w:t>
      </w:r>
    </w:p>
    <w:p w:rsidR="00000000" w:rsidDel="00000000" w:rsidP="00000000" w:rsidRDefault="00000000" w:rsidRPr="00000000" w14:paraId="00000057">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David Sawers</w:t>
      </w:r>
    </w:p>
    <w:p w:rsidR="00000000" w:rsidDel="00000000" w:rsidP="00000000" w:rsidRDefault="00000000" w:rsidRPr="00000000" w14:paraId="00000058">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Pauline Lockhart </w:t>
      </w:r>
    </w:p>
    <w:p w:rsidR="00000000" w:rsidDel="00000000" w:rsidP="00000000" w:rsidRDefault="00000000" w:rsidRPr="00000000" w14:paraId="00000059">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Alison Anderson</w:t>
      </w:r>
    </w:p>
    <w:p w:rsidR="00000000" w:rsidDel="00000000" w:rsidP="00000000" w:rsidRDefault="00000000" w:rsidRPr="00000000" w14:paraId="0000005A">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Gillian Gall</w:t>
      </w:r>
    </w:p>
    <w:p w:rsidR="00000000" w:rsidDel="00000000" w:rsidP="00000000" w:rsidRDefault="00000000" w:rsidRPr="00000000" w14:paraId="0000005B">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Fiona Morgan</w:t>
      </w:r>
    </w:p>
    <w:p w:rsidR="00000000" w:rsidDel="00000000" w:rsidP="00000000" w:rsidRDefault="00000000" w:rsidRPr="00000000" w14:paraId="0000005C">
      <w:pPr>
        <w:spacing w:line="278.00000000000006" w:lineRule="auto"/>
        <w:rPr>
          <w:rFonts w:ascii="Aptos" w:cs="Aptos" w:eastAsia="Aptos" w:hAnsi="Aptos"/>
          <w:b w:val="0"/>
          <w:bCs w:val="0"/>
          <w:sz w:val="24"/>
          <w:szCs w:val="24"/>
          <w:vertAlign w:val="baseline"/>
        </w:rPr>
      </w:pPr>
      <w:r w:rsidDel="00000000" w:rsidR="00000000" w:rsidRPr="00000000">
        <w:rPr>
          <w:rFonts w:ascii="Aptos" w:cs="Aptos" w:eastAsia="Aptos" w:hAnsi="Aptos"/>
          <w:b w:val="1"/>
          <w:bCs w:val="1"/>
          <w:sz w:val="24"/>
          <w:szCs w:val="24"/>
          <w:vertAlign w:val="baseline"/>
          <w:rtl w:val="0"/>
        </w:rPr>
        <w:t xml:space="preserve">Apologies: </w:t>
      </w:r>
      <w:r w:rsidDel="00000000" w:rsidR="00000000" w:rsidRPr="00000000">
        <w:rPr>
          <w:rtl w:val="0"/>
        </w:rPr>
      </w:r>
    </w:p>
    <w:p w:rsidR="00000000" w:rsidDel="00000000" w:rsidP="00000000" w:rsidRDefault="00000000" w:rsidRPr="00000000" w14:paraId="0000005D">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Anne McKeown</w:t>
      </w:r>
    </w:p>
    <w:p w:rsidR="00000000" w:rsidDel="00000000" w:rsidP="00000000" w:rsidRDefault="00000000" w:rsidRPr="00000000" w14:paraId="0000005E">
      <w:pPr>
        <w:spacing w:line="278.00000000000006" w:lineRule="auto"/>
        <w:rPr>
          <w:rFonts w:ascii="Aptos" w:cs="Aptos" w:eastAsia="Aptos" w:hAnsi="Aptos"/>
          <w:sz w:val="24"/>
          <w:szCs w:val="24"/>
          <w:vertAlign w:val="baseline"/>
        </w:rPr>
      </w:pPr>
      <w:r w:rsidDel="00000000" w:rsidR="00000000" w:rsidRPr="00000000">
        <w:rPr>
          <w:rtl w:val="0"/>
        </w:rPr>
      </w:r>
    </w:p>
    <w:p w:rsidR="00000000" w:rsidDel="00000000" w:rsidP="00000000" w:rsidRDefault="00000000" w:rsidRPr="00000000" w14:paraId="0000005F">
      <w:pPr>
        <w:spacing w:line="278.00000000000006" w:lineRule="auto"/>
        <w:rPr>
          <w:rFonts w:ascii="Aptos" w:cs="Aptos" w:eastAsia="Aptos" w:hAnsi="Aptos"/>
          <w:b w:val="0"/>
          <w:bCs w:val="0"/>
          <w:sz w:val="24"/>
          <w:szCs w:val="24"/>
          <w:vertAlign w:val="baseline"/>
        </w:rPr>
      </w:pPr>
      <w:r w:rsidDel="00000000" w:rsidR="00000000" w:rsidRPr="00000000">
        <w:rPr>
          <w:rFonts w:ascii="Aptos" w:cs="Aptos" w:eastAsia="Aptos" w:hAnsi="Aptos"/>
          <w:b w:val="1"/>
          <w:bCs w:val="1"/>
          <w:sz w:val="24"/>
          <w:szCs w:val="24"/>
          <w:vertAlign w:val="baseline"/>
          <w:rtl w:val="0"/>
        </w:rPr>
        <w:t xml:space="preserve">1 Minute of the AGM of 29</w:t>
      </w:r>
      <w:r w:rsidDel="00000000" w:rsidR="00000000" w:rsidRPr="00000000">
        <w:rPr>
          <w:rFonts w:ascii="Aptos" w:cs="Aptos" w:eastAsia="Aptos" w:hAnsi="Aptos"/>
          <w:b w:val="1"/>
          <w:bCs w:val="1"/>
          <w:sz w:val="24"/>
          <w:szCs w:val="24"/>
          <w:vertAlign w:val="superscript"/>
          <w:rtl w:val="0"/>
        </w:rPr>
        <w:t xml:space="preserve">th</w:t>
      </w:r>
      <w:r w:rsidDel="00000000" w:rsidR="00000000" w:rsidRPr="00000000">
        <w:rPr>
          <w:rFonts w:ascii="Aptos" w:cs="Aptos" w:eastAsia="Aptos" w:hAnsi="Aptos"/>
          <w:b w:val="1"/>
          <w:bCs w:val="1"/>
          <w:sz w:val="24"/>
          <w:szCs w:val="24"/>
          <w:vertAlign w:val="baseline"/>
          <w:rtl w:val="0"/>
        </w:rPr>
        <w:t xml:space="preserve"> March 2024</w:t>
      </w:r>
      <w:r w:rsidDel="00000000" w:rsidR="00000000" w:rsidRPr="00000000">
        <w:rPr>
          <w:rtl w:val="0"/>
        </w:rPr>
      </w:r>
    </w:p>
    <w:p w:rsidR="00000000" w:rsidDel="00000000" w:rsidP="00000000" w:rsidRDefault="00000000" w:rsidRPr="00000000" w14:paraId="00000060">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The minute of the above meeting was held as read and approved.</w:t>
      </w:r>
    </w:p>
    <w:p w:rsidR="00000000" w:rsidDel="00000000" w:rsidP="00000000" w:rsidRDefault="00000000" w:rsidRPr="00000000" w14:paraId="00000061">
      <w:pPr>
        <w:spacing w:line="278.00000000000006" w:lineRule="auto"/>
        <w:rPr>
          <w:rFonts w:ascii="Aptos" w:cs="Aptos" w:eastAsia="Aptos" w:hAnsi="Aptos"/>
          <w:b w:val="0"/>
          <w:bCs w:val="0"/>
          <w:sz w:val="24"/>
          <w:szCs w:val="24"/>
          <w:vertAlign w:val="baseline"/>
        </w:rPr>
      </w:pPr>
      <w:r w:rsidDel="00000000" w:rsidR="00000000" w:rsidRPr="00000000">
        <w:rPr>
          <w:rFonts w:ascii="Aptos" w:cs="Aptos" w:eastAsia="Aptos" w:hAnsi="Aptos"/>
          <w:b w:val="1"/>
          <w:bCs w:val="1"/>
          <w:sz w:val="24"/>
          <w:szCs w:val="24"/>
          <w:vertAlign w:val="baseline"/>
          <w:rtl w:val="0"/>
        </w:rPr>
        <w:t xml:space="preserve">2 Chairman’s Annual Report</w:t>
      </w:r>
      <w:r w:rsidDel="00000000" w:rsidR="00000000" w:rsidRPr="00000000">
        <w:rPr>
          <w:rtl w:val="0"/>
        </w:rPr>
      </w:r>
    </w:p>
    <w:p w:rsidR="00000000" w:rsidDel="00000000" w:rsidP="00000000" w:rsidRDefault="00000000" w:rsidRPr="00000000" w14:paraId="00000062">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The Chair commenced his report by paying tribute to the recently deceased Board member, Neil Watson. He referred to Neil’s sense of purpose and strategic vision, his willingness to serve his community, and his friendship, wry sense of humour, and insightful contributions to the meetings of the Board. His experience as a senior civil servant with the M.O.D. had also allowed him to make a valuable contribution to the work of the Barry Buddon Conservation Group on behalf of CCDT.</w:t>
      </w:r>
    </w:p>
    <w:p w:rsidR="00000000" w:rsidDel="00000000" w:rsidP="00000000" w:rsidRDefault="00000000" w:rsidRPr="00000000" w14:paraId="00000063">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The Trust had successfully completed the signposting of an 11k Green Circular Pathway around the town, installing 55 waypoints and a number of information boards at points of local heritage and interest. The Chair expressed thanks to the group of local history  enthusiasts who had helped research and write the content for the information boards. The project had been completed ahead of schedule and under budget and Seagreen had agreed the Trust could retain and use the underspend for further projects to enhance the path network.</w:t>
      </w:r>
    </w:p>
    <w:p w:rsidR="00000000" w:rsidDel="00000000" w:rsidP="00000000" w:rsidRDefault="00000000" w:rsidRPr="00000000" w14:paraId="00000064">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At the invitation of Angus Council, the Trust had commissioned a study on what could be done to energise the High Street and work was in hand to develop a ‘Town Hub’ App which local businesses and community organisations could use to promote local events and sales.</w:t>
      </w:r>
    </w:p>
    <w:p w:rsidR="00000000" w:rsidDel="00000000" w:rsidP="00000000" w:rsidRDefault="00000000" w:rsidRPr="00000000" w14:paraId="00000065">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Another project embarked on at the invitation of the Council had been what the Board had titled “The Lochty Quarter”. This was a proposal for redevelopment of an area centred on the former rail goods yard and surrounding area. The Council funding which had prompted the invitation to the Trust to bring forward proposals fell through, but the outline ideas developed by the Trust would remain ready for use if funding became available in the future.</w:t>
      </w:r>
    </w:p>
    <w:p w:rsidR="00000000" w:rsidDel="00000000" w:rsidP="00000000" w:rsidRDefault="00000000" w:rsidRPr="00000000" w14:paraId="00000066">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The Trust had confirmed willingness to participate in the drafting of a Local Place Plan proposed by the Community Council and awaited news of meetings for that purpose. The information gathered by such a plan would permit the Trust to update its strategic plan and identify key projects identified by the community for the future.</w:t>
      </w:r>
    </w:p>
    <w:p w:rsidR="00000000" w:rsidDel="00000000" w:rsidP="00000000" w:rsidRDefault="00000000" w:rsidRPr="00000000" w14:paraId="00000067">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Finally the Chair pointed out that there were 4 vacancies on the Board and urged Trust members to put themselves forward to join the Board.</w:t>
      </w:r>
    </w:p>
    <w:p w:rsidR="00000000" w:rsidDel="00000000" w:rsidP="00000000" w:rsidRDefault="00000000" w:rsidRPr="00000000" w14:paraId="00000068">
      <w:pPr>
        <w:spacing w:line="278.00000000000006" w:lineRule="auto"/>
        <w:rPr>
          <w:rFonts w:ascii="Aptos" w:cs="Aptos" w:eastAsia="Aptos" w:hAnsi="Aptos"/>
          <w:b w:val="0"/>
          <w:bCs w:val="0"/>
          <w:sz w:val="24"/>
          <w:szCs w:val="24"/>
          <w:vertAlign w:val="baseline"/>
        </w:rPr>
      </w:pPr>
      <w:r w:rsidDel="00000000" w:rsidR="00000000" w:rsidRPr="00000000">
        <w:rPr>
          <w:rFonts w:ascii="Aptos" w:cs="Aptos" w:eastAsia="Aptos" w:hAnsi="Aptos"/>
          <w:b w:val="1"/>
          <w:bCs w:val="1"/>
          <w:sz w:val="24"/>
          <w:szCs w:val="24"/>
          <w:vertAlign w:val="baseline"/>
          <w:rtl w:val="0"/>
        </w:rPr>
        <w:t xml:space="preserve">3 Board Membership</w:t>
      </w:r>
      <w:r w:rsidDel="00000000" w:rsidR="00000000" w:rsidRPr="00000000">
        <w:rPr>
          <w:rtl w:val="0"/>
        </w:rPr>
      </w:r>
    </w:p>
    <w:p w:rsidR="00000000" w:rsidDel="00000000" w:rsidP="00000000" w:rsidRDefault="00000000" w:rsidRPr="00000000" w14:paraId="00000069">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The current Board members had all been elected for a 3 year period in 2023 and all had confirmed they were happy to continue as Board members. Nominations for the 3 current vacancies had been invited but none had been received. The Board would seek to co-opt to fill the vacancies.</w:t>
      </w:r>
    </w:p>
    <w:p w:rsidR="00000000" w:rsidDel="00000000" w:rsidP="00000000" w:rsidRDefault="00000000" w:rsidRPr="00000000" w14:paraId="0000006A">
      <w:pPr>
        <w:spacing w:line="278.00000000000006" w:lineRule="auto"/>
        <w:rPr>
          <w:rFonts w:ascii="Aptos" w:cs="Aptos" w:eastAsia="Aptos" w:hAnsi="Aptos"/>
          <w:b w:val="0"/>
          <w:bCs w:val="0"/>
          <w:sz w:val="24"/>
          <w:szCs w:val="24"/>
          <w:vertAlign w:val="baseline"/>
        </w:rPr>
      </w:pPr>
      <w:r w:rsidDel="00000000" w:rsidR="00000000" w:rsidRPr="00000000">
        <w:rPr>
          <w:rFonts w:ascii="Aptos" w:cs="Aptos" w:eastAsia="Aptos" w:hAnsi="Aptos"/>
          <w:b w:val="1"/>
          <w:bCs w:val="1"/>
          <w:sz w:val="24"/>
          <w:szCs w:val="24"/>
          <w:vertAlign w:val="baseline"/>
          <w:rtl w:val="0"/>
        </w:rPr>
        <w:t xml:space="preserve">4 Quorum</w:t>
      </w:r>
      <w:r w:rsidDel="00000000" w:rsidR="00000000" w:rsidRPr="00000000">
        <w:rPr>
          <w:rtl w:val="0"/>
        </w:rPr>
      </w:r>
    </w:p>
    <w:p w:rsidR="00000000" w:rsidDel="00000000" w:rsidP="00000000" w:rsidRDefault="00000000" w:rsidRPr="00000000" w14:paraId="0000006B">
      <w:pPr>
        <w:spacing w:line="278.00000000000006" w:lineRule="auto"/>
        <w:rPr>
          <w:rFonts w:ascii="Aptos" w:cs="Aptos" w:eastAsia="Aptos" w:hAnsi="Aptos"/>
          <w:sz w:val="24"/>
          <w:szCs w:val="24"/>
          <w:vertAlign w:val="baseline"/>
        </w:rPr>
      </w:pPr>
      <w:r w:rsidDel="00000000" w:rsidR="00000000" w:rsidRPr="00000000">
        <w:rPr>
          <w:rFonts w:ascii="Aptos" w:cs="Aptos" w:eastAsia="Aptos" w:hAnsi="Aptos"/>
          <w:sz w:val="24"/>
          <w:szCs w:val="24"/>
          <w:vertAlign w:val="baseline"/>
          <w:rtl w:val="0"/>
        </w:rPr>
        <w:t xml:space="preserve">In recognition of the number of vacancies and the fact that it was occasionally difficult to ensure a quorum of Board members to process Board business, the meeting resolved to amend Article 89 of the Company’s Articles of Association to set the quorum for Board meetings at 4 instead of 6.</w:t>
      </w:r>
    </w:p>
    <w:p w:rsidR="00000000" w:rsidDel="00000000" w:rsidP="00000000" w:rsidRDefault="00000000" w:rsidRPr="00000000" w14:paraId="0000006C">
      <w:pPr>
        <w:spacing w:line="278.00000000000006" w:lineRule="auto"/>
        <w:rPr>
          <w:rFonts w:ascii="Aptos" w:cs="Aptos" w:eastAsia="Aptos" w:hAnsi="Aptos"/>
          <w:sz w:val="24"/>
          <w:szCs w:val="24"/>
          <w:vertAlign w:val="baseline"/>
        </w:rPr>
      </w:pPr>
      <w:r w:rsidDel="00000000" w:rsidR="00000000" w:rsidRPr="00000000">
        <w:rPr>
          <w:rtl w:val="0"/>
        </w:rPr>
      </w:r>
    </w:p>
    <w:p w:rsidR="00000000" w:rsidDel="00000000" w:rsidP="00000000" w:rsidRDefault="00000000" w:rsidRPr="00000000" w14:paraId="0000006D">
      <w:pPr>
        <w:tabs>
          <w:tab w:val="left" w:leader="none" w:pos="-16018"/>
        </w:tabs>
        <w:spacing w:line="360" w:lineRule="auto"/>
        <w:ind w:left="360" w:firstLine="0"/>
        <w:jc w:val="both"/>
        <w:rPr>
          <w:rFonts w:ascii="Tahoma" w:cs="Tahoma" w:eastAsia="Tahoma" w:hAnsi="Tahoma"/>
          <w:sz w:val="22"/>
          <w:szCs w:val="22"/>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ahoma"/>
  <w:font w:name="Aptos"/>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300" w:lineRule="auto"/>
      <w:ind w:left="0" w:right="0" w:firstLine="0"/>
      <w:jc w:val="righ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30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30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30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30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30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30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30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46" w:hanging="360"/>
      </w:pPr>
      <w:rPr>
        <w:rFonts w:ascii="Noto Sans Symbols" w:cs="Noto Sans Symbols" w:eastAsia="Noto Sans Symbols" w:hAnsi="Noto Sans Symbols"/>
        <w:vertAlign w:val="baseline"/>
      </w:rPr>
    </w:lvl>
    <w:lvl w:ilvl="1">
      <w:start w:val="1"/>
      <w:numFmt w:val="bullet"/>
      <w:lvlText w:val="o"/>
      <w:lvlJc w:val="left"/>
      <w:pPr>
        <w:ind w:left="1866" w:hanging="360"/>
      </w:pPr>
      <w:rPr>
        <w:rFonts w:ascii="Courier New" w:cs="Courier New" w:eastAsia="Courier New" w:hAnsi="Courier New"/>
        <w:vertAlign w:val="baseline"/>
      </w:rPr>
    </w:lvl>
    <w:lvl w:ilvl="2">
      <w:start w:val="1"/>
      <w:numFmt w:val="bullet"/>
      <w:lvlText w:val="▪"/>
      <w:lvlJc w:val="left"/>
      <w:pPr>
        <w:ind w:left="2586" w:hanging="360"/>
      </w:pPr>
      <w:rPr>
        <w:rFonts w:ascii="Noto Sans Symbols" w:cs="Noto Sans Symbols" w:eastAsia="Noto Sans Symbols" w:hAnsi="Noto Sans Symbols"/>
        <w:vertAlign w:val="baseline"/>
      </w:rPr>
    </w:lvl>
    <w:lvl w:ilvl="3">
      <w:start w:val="1"/>
      <w:numFmt w:val="bullet"/>
      <w:lvlText w:val="●"/>
      <w:lvlJc w:val="left"/>
      <w:pPr>
        <w:ind w:left="3306" w:hanging="360"/>
      </w:pPr>
      <w:rPr>
        <w:rFonts w:ascii="Noto Sans Symbols" w:cs="Noto Sans Symbols" w:eastAsia="Noto Sans Symbols" w:hAnsi="Noto Sans Symbols"/>
        <w:vertAlign w:val="baseline"/>
      </w:rPr>
    </w:lvl>
    <w:lvl w:ilvl="4">
      <w:start w:val="1"/>
      <w:numFmt w:val="bullet"/>
      <w:lvlText w:val="o"/>
      <w:lvlJc w:val="left"/>
      <w:pPr>
        <w:ind w:left="4026" w:hanging="360"/>
      </w:pPr>
      <w:rPr>
        <w:rFonts w:ascii="Courier New" w:cs="Courier New" w:eastAsia="Courier New" w:hAnsi="Courier New"/>
        <w:vertAlign w:val="baseline"/>
      </w:rPr>
    </w:lvl>
    <w:lvl w:ilvl="5">
      <w:start w:val="1"/>
      <w:numFmt w:val="bullet"/>
      <w:lvlText w:val="▪"/>
      <w:lvlJc w:val="left"/>
      <w:pPr>
        <w:ind w:left="4746" w:hanging="360"/>
      </w:pPr>
      <w:rPr>
        <w:rFonts w:ascii="Noto Sans Symbols" w:cs="Noto Sans Symbols" w:eastAsia="Noto Sans Symbols" w:hAnsi="Noto Sans Symbols"/>
        <w:vertAlign w:val="baseline"/>
      </w:rPr>
    </w:lvl>
    <w:lvl w:ilvl="6">
      <w:start w:val="1"/>
      <w:numFmt w:val="bullet"/>
      <w:lvlText w:val="●"/>
      <w:lvlJc w:val="left"/>
      <w:pPr>
        <w:ind w:left="5466" w:hanging="360"/>
      </w:pPr>
      <w:rPr>
        <w:rFonts w:ascii="Noto Sans Symbols" w:cs="Noto Sans Symbols" w:eastAsia="Noto Sans Symbols" w:hAnsi="Noto Sans Symbols"/>
        <w:vertAlign w:val="baseline"/>
      </w:rPr>
    </w:lvl>
    <w:lvl w:ilvl="7">
      <w:start w:val="1"/>
      <w:numFmt w:val="bullet"/>
      <w:lvlText w:val="o"/>
      <w:lvlJc w:val="left"/>
      <w:pPr>
        <w:ind w:left="6186" w:hanging="360"/>
      </w:pPr>
      <w:rPr>
        <w:rFonts w:ascii="Courier New" w:cs="Courier New" w:eastAsia="Courier New" w:hAnsi="Courier New"/>
        <w:vertAlign w:val="baseline"/>
      </w:rPr>
    </w:lvl>
    <w:lvl w:ilvl="8">
      <w:start w:val="1"/>
      <w:numFmt w:val="bullet"/>
      <w:lvlText w:val="▪"/>
      <w:lvlJc w:val="left"/>
      <w:pPr>
        <w:ind w:left="6906"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_GB"/>
      </w:rPr>
    </w:rPrDefault>
    <w:pPrDefault>
      <w:pPr>
        <w:spacing w:after="16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20" w:line="240" w:lineRule="auto"/>
      <w:jc w:val="center"/>
    </w:pPr>
    <w:rPr>
      <w:rFonts w:ascii="Calibri" w:cs="Calibri" w:eastAsia="Calibri" w:hAnsi="Calibri"/>
      <w:color w:val="2e74b5"/>
      <w:sz w:val="40"/>
      <w:szCs w:val="40"/>
      <w:vertAlign w:val="baseline"/>
    </w:rPr>
  </w:style>
  <w:style w:type="paragraph" w:styleId="Heading2">
    <w:name w:val="heading 2"/>
    <w:basedOn w:val="Normal"/>
    <w:next w:val="Normal"/>
    <w:pPr>
      <w:keepNext w:val="1"/>
      <w:keepLines w:val="1"/>
      <w:spacing w:after="40" w:before="160" w:line="240" w:lineRule="auto"/>
      <w:jc w:val="center"/>
    </w:pPr>
    <w:rPr>
      <w:rFonts w:ascii="Calibri" w:cs="Calibri" w:eastAsia="Calibri" w:hAnsi="Calibri"/>
      <w:sz w:val="32"/>
      <w:szCs w:val="32"/>
      <w:vertAlign w:val="baseline"/>
    </w:rPr>
  </w:style>
  <w:style w:type="paragraph" w:styleId="Heading3">
    <w:name w:val="heading 3"/>
    <w:basedOn w:val="Normal"/>
    <w:next w:val="Normal"/>
    <w:pPr>
      <w:keepNext w:val="1"/>
      <w:keepLines w:val="1"/>
      <w:spacing w:after="0" w:before="160" w:line="240" w:lineRule="auto"/>
    </w:pPr>
    <w:rPr>
      <w:rFonts w:ascii="Calibri" w:cs="Calibri" w:eastAsia="Calibri" w:hAnsi="Calibri"/>
      <w:sz w:val="32"/>
      <w:szCs w:val="32"/>
      <w:vertAlign w:val="baseline"/>
    </w:rPr>
  </w:style>
  <w:style w:type="paragraph" w:styleId="Heading4">
    <w:name w:val="heading 4"/>
    <w:basedOn w:val="Normal"/>
    <w:next w:val="Normal"/>
    <w:pPr>
      <w:keepNext w:val="1"/>
      <w:keepLines w:val="1"/>
      <w:spacing w:after="0" w:before="80" w:line="300" w:lineRule="auto"/>
    </w:pPr>
    <w:rPr>
      <w:rFonts w:ascii="Calibri" w:cs="Calibri" w:eastAsia="Calibri" w:hAnsi="Calibri"/>
      <w:i w:val="1"/>
      <w:iCs w:val="1"/>
      <w:sz w:val="30"/>
      <w:szCs w:val="30"/>
      <w:vertAlign w:val="baseline"/>
    </w:rPr>
  </w:style>
  <w:style w:type="paragraph" w:styleId="Heading5">
    <w:name w:val="heading 5"/>
    <w:basedOn w:val="Normal"/>
    <w:next w:val="Normal"/>
    <w:pPr>
      <w:keepNext w:val="1"/>
      <w:keepLines w:val="1"/>
      <w:spacing w:after="0" w:before="40" w:line="300" w:lineRule="auto"/>
    </w:pPr>
    <w:rPr>
      <w:rFonts w:ascii="Calibri" w:cs="Calibri" w:eastAsia="Calibri" w:hAnsi="Calibri"/>
      <w:sz w:val="28"/>
      <w:szCs w:val="28"/>
      <w:vertAlign w:val="baseline"/>
    </w:rPr>
  </w:style>
  <w:style w:type="paragraph" w:styleId="Heading6">
    <w:name w:val="heading 6"/>
    <w:basedOn w:val="Normal"/>
    <w:next w:val="Normal"/>
    <w:pPr>
      <w:keepNext w:val="1"/>
      <w:keepLines w:val="1"/>
      <w:spacing w:after="0" w:before="40" w:line="300" w:lineRule="auto"/>
    </w:pPr>
    <w:rPr>
      <w:rFonts w:ascii="Calibri" w:cs="Calibri" w:eastAsia="Calibri" w:hAnsi="Calibri"/>
      <w:i w:val="1"/>
      <w:iCs w:val="1"/>
      <w:sz w:val="26"/>
      <w:szCs w:val="26"/>
      <w:vertAlign w:val="baseline"/>
    </w:rPr>
  </w:style>
  <w:style w:type="paragraph" w:styleId="Title">
    <w:name w:val="Title"/>
    <w:basedOn w:val="Normal"/>
    <w:next w:val="Normal"/>
    <w:pPr>
      <w:pBdr>
        <w:top w:color="a5a5a5" w:space="8" w:sz="6" w:val="single"/>
        <w:bottom w:color="a5a5a5" w:space="8" w:sz="6" w:val="single"/>
      </w:pBdr>
      <w:spacing w:after="400" w:line="240" w:lineRule="auto"/>
      <w:jc w:val="center"/>
    </w:pPr>
    <w:rPr>
      <w:rFonts w:ascii="Calibri" w:cs="Calibri" w:eastAsia="Calibri" w:hAnsi="Calibri"/>
      <w:smallCaps w:val="1"/>
      <w:color w:val="44546a"/>
      <w:sz w:val="72"/>
      <w:szCs w:val="72"/>
      <w:vertAlign w:val="baseline"/>
    </w:rPr>
  </w:style>
  <w:style w:type="paragraph" w:styleId="Subtitle">
    <w:name w:val="Subtitle"/>
    <w:basedOn w:val="Normal"/>
    <w:next w:val="Normal"/>
    <w:pPr>
      <w:spacing w:after="160" w:line="300" w:lineRule="auto"/>
      <w:jc w:val="center"/>
    </w:pPr>
    <w:rPr>
      <w:color w:val="44546a"/>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